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526421" w:rsidRDefault="002A000E">
      <w:pPr>
        <w:spacing w:after="289"/>
        <w:ind w:left="2886"/>
        <w:rPr>
          <w:rFonts w:asciiTheme="majorBidi" w:hAnsiTheme="majorBidi" w:cstheme="majorBidi"/>
        </w:rPr>
      </w:pPr>
      <w:r w:rsidRPr="00526421">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67AA8A26" w:rsidR="009C5B9A" w:rsidRPr="00526421" w:rsidRDefault="002A000E">
      <w:pPr>
        <w:spacing w:after="3" w:line="248" w:lineRule="auto"/>
        <w:ind w:left="10" w:right="14" w:hanging="10"/>
        <w:rPr>
          <w:rFonts w:asciiTheme="majorBidi" w:hAnsiTheme="majorBidi" w:cstheme="majorBidi"/>
        </w:rPr>
      </w:pPr>
      <w:r w:rsidRPr="00526421">
        <w:rPr>
          <w:rFonts w:asciiTheme="majorBidi" w:hAnsiTheme="majorBidi" w:cstheme="majorBidi"/>
        </w:rPr>
        <w:t xml:space="preserve">Faculty Senate Executive Committee Meeting: </w:t>
      </w:r>
      <w:r w:rsidR="00AC153F" w:rsidRPr="00526421">
        <w:rPr>
          <w:rFonts w:asciiTheme="majorBidi" w:hAnsiTheme="majorBidi" w:cstheme="majorBidi"/>
        </w:rPr>
        <w:t>February 14</w:t>
      </w:r>
      <w:r w:rsidR="00AC153F" w:rsidRPr="00526421">
        <w:rPr>
          <w:rFonts w:asciiTheme="majorBidi" w:hAnsiTheme="majorBidi" w:cstheme="majorBidi"/>
          <w:vertAlign w:val="superscript"/>
        </w:rPr>
        <w:t>th</w:t>
      </w:r>
      <w:r w:rsidR="00B92B38" w:rsidRPr="00526421">
        <w:rPr>
          <w:rFonts w:asciiTheme="majorBidi" w:hAnsiTheme="majorBidi" w:cstheme="majorBidi"/>
        </w:rPr>
        <w:t>,</w:t>
      </w:r>
      <w:r w:rsidRPr="00526421">
        <w:rPr>
          <w:rFonts w:asciiTheme="majorBidi" w:hAnsiTheme="majorBidi" w:cstheme="majorBidi"/>
        </w:rPr>
        <w:t xml:space="preserve"> 2021 (12</w:t>
      </w:r>
      <w:r w:rsidR="00AC153F" w:rsidRPr="00526421">
        <w:rPr>
          <w:rFonts w:asciiTheme="majorBidi" w:hAnsiTheme="majorBidi" w:cstheme="majorBidi"/>
        </w:rPr>
        <w:t>:30</w:t>
      </w:r>
      <w:r w:rsidR="0013332B" w:rsidRPr="00526421">
        <w:rPr>
          <w:rFonts w:asciiTheme="majorBidi" w:hAnsiTheme="majorBidi" w:cstheme="majorBidi"/>
        </w:rPr>
        <w:t>- 1</w:t>
      </w:r>
      <w:r w:rsidR="00AC153F" w:rsidRPr="00526421">
        <w:rPr>
          <w:rFonts w:asciiTheme="majorBidi" w:hAnsiTheme="majorBidi" w:cstheme="majorBidi"/>
        </w:rPr>
        <w:t>:30</w:t>
      </w:r>
      <w:r w:rsidRPr="00526421">
        <w:rPr>
          <w:rFonts w:asciiTheme="majorBidi" w:hAnsiTheme="majorBidi" w:cstheme="majorBidi"/>
        </w:rPr>
        <w:t xml:space="preserve"> PM) </w:t>
      </w:r>
    </w:p>
    <w:p w14:paraId="64D64726" w14:textId="17F86BAE" w:rsidR="009C5B9A" w:rsidRPr="00526421" w:rsidRDefault="002A000E">
      <w:pPr>
        <w:spacing w:after="272" w:line="248" w:lineRule="auto"/>
        <w:ind w:left="10" w:right="14" w:hanging="10"/>
        <w:rPr>
          <w:rFonts w:asciiTheme="majorBidi" w:hAnsiTheme="majorBidi" w:cstheme="majorBidi"/>
        </w:rPr>
      </w:pPr>
      <w:r w:rsidRPr="00526421">
        <w:rPr>
          <w:rFonts w:asciiTheme="majorBidi" w:hAnsiTheme="majorBidi" w:cstheme="majorBidi"/>
        </w:rPr>
        <w:t xml:space="preserve">Faculty Senate Meeting: </w:t>
      </w:r>
      <w:r w:rsidR="00AC153F" w:rsidRPr="00526421">
        <w:rPr>
          <w:rFonts w:asciiTheme="majorBidi" w:hAnsiTheme="majorBidi" w:cstheme="majorBidi"/>
        </w:rPr>
        <w:t>February 21</w:t>
      </w:r>
      <w:r w:rsidR="00AC153F" w:rsidRPr="00526421">
        <w:rPr>
          <w:rFonts w:asciiTheme="majorBidi" w:hAnsiTheme="majorBidi" w:cstheme="majorBidi"/>
          <w:vertAlign w:val="superscript"/>
        </w:rPr>
        <w:t>st</w:t>
      </w:r>
      <w:r w:rsidR="00B92B38" w:rsidRPr="00526421">
        <w:rPr>
          <w:rFonts w:asciiTheme="majorBidi" w:hAnsiTheme="majorBidi" w:cstheme="majorBidi"/>
        </w:rPr>
        <w:t>,</w:t>
      </w:r>
      <w:r w:rsidRPr="00526421">
        <w:rPr>
          <w:rFonts w:asciiTheme="majorBidi" w:hAnsiTheme="majorBidi" w:cstheme="majorBidi"/>
        </w:rPr>
        <w:t xml:space="preserve"> 2021 (12:30 PM – </w:t>
      </w:r>
      <w:r w:rsidR="002920F8" w:rsidRPr="00526421">
        <w:rPr>
          <w:rFonts w:asciiTheme="majorBidi" w:hAnsiTheme="majorBidi" w:cstheme="majorBidi"/>
        </w:rPr>
        <w:t>1:45</w:t>
      </w:r>
      <w:r w:rsidR="00823218" w:rsidRPr="00526421">
        <w:rPr>
          <w:rFonts w:asciiTheme="majorBidi" w:hAnsiTheme="majorBidi" w:cstheme="majorBidi"/>
        </w:rPr>
        <w:t xml:space="preserve"> PM</w:t>
      </w:r>
      <w:r w:rsidRPr="00526421">
        <w:rPr>
          <w:rFonts w:asciiTheme="majorBidi" w:hAnsiTheme="majorBidi" w:cstheme="majorBidi"/>
        </w:rPr>
        <w:t xml:space="preserve">) </w:t>
      </w:r>
    </w:p>
    <w:p w14:paraId="0B7464A9" w14:textId="77777777" w:rsidR="009C5B9A" w:rsidRPr="00526421" w:rsidRDefault="002A000E">
      <w:pPr>
        <w:spacing w:after="250"/>
        <w:ind w:left="55"/>
        <w:jc w:val="center"/>
        <w:rPr>
          <w:rFonts w:asciiTheme="majorBidi" w:hAnsiTheme="majorBidi" w:cstheme="majorBidi"/>
        </w:rPr>
      </w:pPr>
      <w:r w:rsidRPr="00526421">
        <w:rPr>
          <w:rFonts w:asciiTheme="majorBidi" w:hAnsiTheme="majorBidi" w:cstheme="majorBidi"/>
          <w:b/>
          <w:u w:val="single" w:color="000000"/>
        </w:rPr>
        <w:t>Agenda</w:t>
      </w:r>
      <w:r w:rsidRPr="00526421">
        <w:rPr>
          <w:rFonts w:asciiTheme="majorBidi" w:hAnsiTheme="majorBidi" w:cstheme="majorBidi"/>
        </w:rPr>
        <w:t xml:space="preserve"> </w:t>
      </w:r>
    </w:p>
    <w:p w14:paraId="0B46516F" w14:textId="77777777" w:rsidR="009C5B9A" w:rsidRPr="00526421" w:rsidRDefault="002A000E">
      <w:pPr>
        <w:pStyle w:val="Heading1"/>
        <w:spacing w:after="252"/>
        <w:ind w:left="-5"/>
        <w:rPr>
          <w:rFonts w:asciiTheme="majorBidi" w:hAnsiTheme="majorBidi" w:cstheme="majorBidi"/>
        </w:rPr>
      </w:pPr>
      <w:r w:rsidRPr="00526421">
        <w:rPr>
          <w:rFonts w:asciiTheme="majorBidi" w:hAnsiTheme="majorBidi" w:cstheme="majorBidi"/>
        </w:rPr>
        <w:t>Opening Remarks</w:t>
      </w:r>
      <w:r w:rsidRPr="00526421">
        <w:rPr>
          <w:rFonts w:asciiTheme="majorBidi" w:hAnsiTheme="majorBidi" w:cstheme="majorBidi"/>
          <w:u w:val="none"/>
        </w:rPr>
        <w:t xml:space="preserve"> </w:t>
      </w:r>
    </w:p>
    <w:p w14:paraId="23AEBEFB" w14:textId="04A68FAB" w:rsidR="009C5B9A" w:rsidRPr="00526421" w:rsidRDefault="002A000E">
      <w:pPr>
        <w:tabs>
          <w:tab w:val="center" w:pos="450"/>
          <w:tab w:val="center" w:pos="2060"/>
        </w:tabs>
        <w:spacing w:after="3" w:line="248" w:lineRule="auto"/>
        <w:rPr>
          <w:rFonts w:asciiTheme="majorBidi" w:hAnsiTheme="majorBidi" w:cstheme="majorBidi"/>
        </w:rPr>
      </w:pPr>
      <w:r w:rsidRPr="00526421">
        <w:rPr>
          <w:rFonts w:asciiTheme="majorBidi" w:hAnsiTheme="majorBidi" w:cstheme="majorBidi"/>
        </w:rPr>
        <w:tab/>
        <w:t xml:space="preserve">Welcome – </w:t>
      </w:r>
      <w:r w:rsidR="00694342" w:rsidRPr="00526421">
        <w:rPr>
          <w:rFonts w:asciiTheme="majorBidi" w:hAnsiTheme="majorBidi" w:cstheme="majorBidi"/>
        </w:rPr>
        <w:t>Darina Lepadatu</w:t>
      </w:r>
    </w:p>
    <w:p w14:paraId="34ABA762" w14:textId="77777777" w:rsidR="00CB4BE3" w:rsidRPr="00526421" w:rsidRDefault="00CB4BE3">
      <w:pPr>
        <w:tabs>
          <w:tab w:val="center" w:pos="450"/>
          <w:tab w:val="center" w:pos="2060"/>
        </w:tabs>
        <w:spacing w:after="3" w:line="248" w:lineRule="auto"/>
        <w:rPr>
          <w:rFonts w:asciiTheme="majorBidi" w:hAnsiTheme="majorBidi" w:cstheme="majorBidi"/>
        </w:rPr>
      </w:pPr>
    </w:p>
    <w:p w14:paraId="630AC8BC" w14:textId="2FC3BD93" w:rsidR="00694342" w:rsidRPr="00526421" w:rsidRDefault="002A000E" w:rsidP="00694342">
      <w:pPr>
        <w:pStyle w:val="ListParagraph"/>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b/>
        </w:rPr>
        <w:t>Online Faculty Senate Meeting Expectations</w:t>
      </w:r>
    </w:p>
    <w:p w14:paraId="3FC8C068" w14:textId="475DD466" w:rsidR="009C5B9A" w:rsidRPr="00526421"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526421">
        <w:rPr>
          <w:rFonts w:asciiTheme="majorBidi" w:hAnsiTheme="majorBidi" w:cstheme="majorBidi"/>
        </w:rPr>
        <w:t>Please complete the attendance survey (link in the chat window) if you are a senator or a guest.</w:t>
      </w:r>
    </w:p>
    <w:p w14:paraId="138A3745" w14:textId="5D4C7A1D" w:rsidR="009C5B9A" w:rsidRPr="00526421" w:rsidRDefault="002A000E" w:rsidP="00451A19">
      <w:pPr>
        <w:pStyle w:val="ListParagraph"/>
        <w:numPr>
          <w:ilvl w:val="0"/>
          <w:numId w:val="1"/>
        </w:numPr>
        <w:spacing w:after="3" w:line="248" w:lineRule="auto"/>
        <w:ind w:right="14"/>
        <w:rPr>
          <w:rFonts w:asciiTheme="majorBidi" w:hAnsiTheme="majorBidi" w:cstheme="majorBidi"/>
        </w:rPr>
      </w:pPr>
      <w:r w:rsidRPr="00526421">
        <w:rPr>
          <w:rFonts w:asciiTheme="majorBidi" w:hAnsiTheme="majorBidi" w:cstheme="majorBidi"/>
        </w:rPr>
        <w:t xml:space="preserve">Voting will be carried out electronically (link will be available in the chat window) and will be tracked. </w:t>
      </w:r>
      <w:r w:rsidRPr="00526421">
        <w:rPr>
          <w:rFonts w:asciiTheme="majorBidi" w:hAnsiTheme="majorBidi" w:cstheme="majorBidi"/>
          <w:b/>
          <w:u w:val="single" w:color="000000"/>
        </w:rPr>
        <w:t>Please only vote if you are a senator.</w:t>
      </w:r>
      <w:r w:rsidRPr="00526421">
        <w:rPr>
          <w:rFonts w:asciiTheme="majorBidi" w:hAnsiTheme="majorBidi" w:cstheme="majorBidi"/>
          <w:u w:val="single" w:color="000000"/>
        </w:rPr>
        <w:t xml:space="preserve"> </w:t>
      </w:r>
      <w:r w:rsidRPr="00526421">
        <w:rPr>
          <w:rFonts w:asciiTheme="majorBidi" w:hAnsiTheme="majorBidi" w:cstheme="majorBidi"/>
        </w:rPr>
        <w:t>A non-senator voting will result in an immediate permanent ban from the faculty senate.</w:t>
      </w:r>
    </w:p>
    <w:p w14:paraId="11C1A548" w14:textId="77777777" w:rsidR="00694342" w:rsidRPr="00526421" w:rsidRDefault="002A000E" w:rsidP="00451A19">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526421">
        <w:rPr>
          <w:rFonts w:asciiTheme="majorBidi" w:hAnsiTheme="majorBidi" w:cstheme="majorBidi"/>
        </w:rPr>
        <w:t xml:space="preserve"> </w:t>
      </w:r>
      <w:r w:rsidRPr="00526421">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526421" w:rsidRDefault="00694342" w:rsidP="00DA3302">
      <w:pPr>
        <w:pStyle w:val="ListParagraph"/>
        <w:numPr>
          <w:ilvl w:val="0"/>
          <w:numId w:val="1"/>
        </w:numPr>
        <w:spacing w:after="269"/>
        <w:ind w:right="14"/>
        <w:rPr>
          <w:rFonts w:asciiTheme="majorBidi" w:hAnsiTheme="majorBidi" w:cstheme="majorBidi"/>
        </w:rPr>
      </w:pPr>
      <w:r w:rsidRPr="00526421">
        <w:rPr>
          <w:rFonts w:asciiTheme="majorBidi" w:hAnsiTheme="majorBidi" w:cstheme="majorBidi"/>
        </w:rPr>
        <w:t xml:space="preserve">Please get familiar with Robert’s Rules of Order: </w:t>
      </w:r>
      <w:hyperlink r:id="rId8" w:history="1">
        <w:r w:rsidRPr="00526421">
          <w:rPr>
            <w:rStyle w:val="Hyperlink"/>
            <w:rFonts w:asciiTheme="majorBidi" w:hAnsiTheme="majorBidi" w:cstheme="majorBidi"/>
          </w:rPr>
          <w:t>https://assembly.cornell.edu/sites/default/files/roberts_rules_simplified.pdf</w:t>
        </w:r>
      </w:hyperlink>
    </w:p>
    <w:p w14:paraId="4801478A" w14:textId="77777777" w:rsidR="006F0DB5" w:rsidRPr="00526421" w:rsidRDefault="006F0DB5" w:rsidP="006F0DB5">
      <w:pPr>
        <w:pStyle w:val="ListParagraph"/>
        <w:ind w:left="500"/>
        <w:jc w:val="both"/>
        <w:rPr>
          <w:rFonts w:asciiTheme="majorBidi" w:hAnsiTheme="majorBidi" w:cstheme="majorBidi"/>
        </w:rPr>
      </w:pPr>
    </w:p>
    <w:p w14:paraId="5776E843" w14:textId="77D86013" w:rsidR="00AC153F" w:rsidRPr="00526421" w:rsidRDefault="00AC153F" w:rsidP="00553740">
      <w:pPr>
        <w:rPr>
          <w:rFonts w:asciiTheme="majorBidi" w:hAnsiTheme="majorBidi" w:cstheme="majorBidi"/>
          <w:b/>
          <w:bCs/>
          <w:u w:val="single"/>
        </w:rPr>
      </w:pPr>
      <w:r w:rsidRPr="00526421">
        <w:rPr>
          <w:rFonts w:asciiTheme="majorBidi" w:hAnsiTheme="majorBidi" w:cstheme="majorBidi"/>
          <w:b/>
          <w:bCs/>
          <w:u w:val="single"/>
        </w:rPr>
        <w:t>Old Business:</w:t>
      </w:r>
    </w:p>
    <w:p w14:paraId="42504C9B" w14:textId="52CADFCB" w:rsidR="00AC153F" w:rsidRPr="00526421" w:rsidRDefault="00AC153F" w:rsidP="00AC153F">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Motion on Make-up Work for Student Athletes (Daniel </w:t>
      </w:r>
      <w:proofErr w:type="spellStart"/>
      <w:r w:rsidRPr="00526421">
        <w:rPr>
          <w:rFonts w:asciiTheme="majorBidi" w:hAnsiTheme="majorBidi" w:cstheme="majorBidi"/>
        </w:rPr>
        <w:t>Niederjohn</w:t>
      </w:r>
      <w:proofErr w:type="spellEnd"/>
      <w:r w:rsidRPr="00526421">
        <w:rPr>
          <w:rFonts w:asciiTheme="majorBidi" w:hAnsiTheme="majorBidi" w:cstheme="majorBidi"/>
        </w:rPr>
        <w:t>; tabled for the March mtg)</w:t>
      </w:r>
    </w:p>
    <w:p w14:paraId="64F4FCFC" w14:textId="77777777" w:rsidR="00AC153F" w:rsidRPr="00526421" w:rsidRDefault="00AC153F" w:rsidP="00553740">
      <w:pPr>
        <w:rPr>
          <w:rFonts w:asciiTheme="majorBidi" w:hAnsiTheme="majorBidi" w:cstheme="majorBidi"/>
          <w:b/>
          <w:bCs/>
          <w:u w:val="single"/>
        </w:rPr>
      </w:pPr>
    </w:p>
    <w:p w14:paraId="09825E06" w14:textId="07B9260A" w:rsidR="00553740" w:rsidRPr="00526421" w:rsidRDefault="00553740" w:rsidP="00553740">
      <w:pPr>
        <w:rPr>
          <w:rFonts w:asciiTheme="majorBidi" w:hAnsiTheme="majorBidi" w:cstheme="majorBidi"/>
          <w:b/>
          <w:bCs/>
          <w:u w:val="single"/>
        </w:rPr>
      </w:pPr>
      <w:r w:rsidRPr="00526421">
        <w:rPr>
          <w:rFonts w:asciiTheme="majorBidi" w:hAnsiTheme="majorBidi" w:cstheme="majorBidi"/>
          <w:b/>
          <w:bCs/>
          <w:u w:val="single"/>
        </w:rPr>
        <w:t>New Business</w:t>
      </w:r>
    </w:p>
    <w:p w14:paraId="424AC0EC" w14:textId="236DCC83" w:rsidR="006A639E" w:rsidRPr="00526421" w:rsidRDefault="006A639E"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Approval of Faculty Senate </w:t>
      </w:r>
      <w:r w:rsidR="00AC153F" w:rsidRPr="00526421">
        <w:rPr>
          <w:rFonts w:asciiTheme="majorBidi" w:hAnsiTheme="majorBidi" w:cstheme="majorBidi"/>
        </w:rPr>
        <w:t>January 22</w:t>
      </w:r>
      <w:r w:rsidRPr="00526421">
        <w:rPr>
          <w:rFonts w:asciiTheme="majorBidi" w:hAnsiTheme="majorBidi" w:cstheme="majorBidi"/>
        </w:rPr>
        <w:t xml:space="preserve"> Minutes. (James Gambrell</w:t>
      </w:r>
      <w:r w:rsidR="002526B5" w:rsidRPr="00526421">
        <w:rPr>
          <w:rFonts w:asciiTheme="majorBidi" w:hAnsiTheme="majorBidi" w:cstheme="majorBidi"/>
        </w:rPr>
        <w:t xml:space="preserve"> </w:t>
      </w:r>
      <w:r w:rsidR="0013332B" w:rsidRPr="00526421">
        <w:rPr>
          <w:rFonts w:asciiTheme="majorBidi" w:hAnsiTheme="majorBidi" w:cstheme="majorBidi"/>
        </w:rPr>
        <w:t>12:30</w:t>
      </w:r>
      <w:r w:rsidRPr="00526421">
        <w:rPr>
          <w:rFonts w:asciiTheme="majorBidi" w:hAnsiTheme="majorBidi" w:cstheme="majorBidi"/>
        </w:rPr>
        <w:t>)</w:t>
      </w:r>
    </w:p>
    <w:p w14:paraId="75D11518" w14:textId="6815F9B1" w:rsidR="0013332B" w:rsidRPr="00526421" w:rsidRDefault="0013332B"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Presidential Search Update (Darina Lepadatu 12:35</w:t>
      </w:r>
      <w:r w:rsidR="00F55889" w:rsidRPr="00526421">
        <w:rPr>
          <w:rFonts w:asciiTheme="majorBidi" w:hAnsiTheme="majorBidi" w:cstheme="majorBidi"/>
        </w:rPr>
        <w:t>- 12:4</w:t>
      </w:r>
      <w:r w:rsidR="002A0051" w:rsidRPr="00526421">
        <w:rPr>
          <w:rFonts w:asciiTheme="majorBidi" w:hAnsiTheme="majorBidi" w:cstheme="majorBidi"/>
        </w:rPr>
        <w:t>0</w:t>
      </w:r>
      <w:r w:rsidRPr="00526421">
        <w:rPr>
          <w:rFonts w:asciiTheme="majorBidi" w:hAnsiTheme="majorBidi" w:cstheme="majorBidi"/>
        </w:rPr>
        <w:t>)</w:t>
      </w:r>
    </w:p>
    <w:p w14:paraId="194E8621" w14:textId="7465BEA5" w:rsidR="000D0634" w:rsidRDefault="000D0634"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New PTR Review Policy from USG (Todd Harper 12:4</w:t>
      </w:r>
      <w:r w:rsidR="002A0051" w:rsidRPr="00526421">
        <w:rPr>
          <w:rFonts w:asciiTheme="majorBidi" w:hAnsiTheme="majorBidi" w:cstheme="majorBidi"/>
        </w:rPr>
        <w:t>0</w:t>
      </w:r>
      <w:r w:rsidRPr="00526421">
        <w:rPr>
          <w:rFonts w:asciiTheme="majorBidi" w:hAnsiTheme="majorBidi" w:cstheme="majorBidi"/>
        </w:rPr>
        <w:t>-12:</w:t>
      </w:r>
      <w:r w:rsidR="002A0051" w:rsidRPr="00526421">
        <w:rPr>
          <w:rFonts w:asciiTheme="majorBidi" w:hAnsiTheme="majorBidi" w:cstheme="majorBidi"/>
        </w:rPr>
        <w:t>45</w:t>
      </w:r>
      <w:r w:rsidRPr="00526421">
        <w:rPr>
          <w:rFonts w:asciiTheme="majorBidi" w:hAnsiTheme="majorBidi" w:cstheme="majorBidi"/>
        </w:rPr>
        <w:t>)</w:t>
      </w:r>
    </w:p>
    <w:p w14:paraId="510A458A" w14:textId="19E97A26" w:rsidR="007C7B2F" w:rsidRPr="00526421" w:rsidRDefault="007C7B2F" w:rsidP="007C7B2F">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Resolution Defending Academic Freedom to Teach about Race, Gender, Justice and Critical Race Theory (Heather </w:t>
      </w:r>
      <w:proofErr w:type="spellStart"/>
      <w:r w:rsidRPr="00526421">
        <w:rPr>
          <w:rFonts w:asciiTheme="majorBidi" w:hAnsiTheme="majorBidi" w:cstheme="majorBidi"/>
        </w:rPr>
        <w:t>Pincock</w:t>
      </w:r>
      <w:proofErr w:type="spellEnd"/>
      <w:r w:rsidRPr="00526421">
        <w:rPr>
          <w:rFonts w:asciiTheme="majorBidi" w:hAnsiTheme="majorBidi" w:cstheme="majorBidi"/>
        </w:rPr>
        <w:t xml:space="preserve"> </w:t>
      </w:r>
      <w:r>
        <w:rPr>
          <w:rFonts w:asciiTheme="majorBidi" w:hAnsiTheme="majorBidi" w:cstheme="majorBidi"/>
        </w:rPr>
        <w:t>12:45-1:00</w:t>
      </w:r>
      <w:r w:rsidRPr="00526421">
        <w:rPr>
          <w:rFonts w:asciiTheme="majorBidi" w:hAnsiTheme="majorBidi" w:cstheme="majorBidi"/>
        </w:rPr>
        <w:t>)</w:t>
      </w:r>
    </w:p>
    <w:p w14:paraId="1D90612B" w14:textId="3477A1BD" w:rsidR="00853AAA" w:rsidRPr="007C7B2F" w:rsidRDefault="00853AAA" w:rsidP="007C7B2F">
      <w:pPr>
        <w:pStyle w:val="ListParagraph"/>
        <w:numPr>
          <w:ilvl w:val="0"/>
          <w:numId w:val="2"/>
        </w:numPr>
        <w:jc w:val="both"/>
        <w:rPr>
          <w:rFonts w:asciiTheme="majorBidi" w:hAnsiTheme="majorBidi" w:cstheme="majorBidi"/>
        </w:rPr>
      </w:pPr>
      <w:r w:rsidRPr="007C7B2F">
        <w:rPr>
          <w:rFonts w:asciiTheme="majorBidi" w:hAnsiTheme="majorBidi" w:cstheme="majorBidi"/>
        </w:rPr>
        <w:t>Motion on Optional Reviews for Non-Tenure Track Faculty (William Griffith 1</w:t>
      </w:r>
      <w:r w:rsidR="007C7B2F">
        <w:rPr>
          <w:rFonts w:asciiTheme="majorBidi" w:hAnsiTheme="majorBidi" w:cstheme="majorBidi"/>
        </w:rPr>
        <w:t>:00</w:t>
      </w:r>
      <w:r w:rsidRPr="007C7B2F">
        <w:rPr>
          <w:rFonts w:asciiTheme="majorBidi" w:hAnsiTheme="majorBidi" w:cstheme="majorBidi"/>
        </w:rPr>
        <w:t>-</w:t>
      </w:r>
      <w:r w:rsidR="002A0051" w:rsidRPr="007C7B2F">
        <w:rPr>
          <w:rFonts w:asciiTheme="majorBidi" w:hAnsiTheme="majorBidi" w:cstheme="majorBidi"/>
        </w:rPr>
        <w:t>1</w:t>
      </w:r>
      <w:r w:rsidR="004B1EC3" w:rsidRPr="007C7B2F">
        <w:rPr>
          <w:rFonts w:asciiTheme="majorBidi" w:hAnsiTheme="majorBidi" w:cstheme="majorBidi"/>
        </w:rPr>
        <w:t>:</w:t>
      </w:r>
      <w:r w:rsidR="007C7B2F">
        <w:rPr>
          <w:rFonts w:asciiTheme="majorBidi" w:hAnsiTheme="majorBidi" w:cstheme="majorBidi"/>
        </w:rPr>
        <w:t>15</w:t>
      </w:r>
      <w:r w:rsidRPr="007C7B2F">
        <w:rPr>
          <w:rFonts w:asciiTheme="majorBidi" w:hAnsiTheme="majorBidi" w:cstheme="majorBidi"/>
        </w:rPr>
        <w:t>)</w:t>
      </w:r>
    </w:p>
    <w:p w14:paraId="07EA0806" w14:textId="4DD7F0DE" w:rsidR="00E30A43" w:rsidRPr="00526421" w:rsidRDefault="00E30A43"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 xml:space="preserve">Motion on </w:t>
      </w:r>
      <w:r w:rsidR="002A0051" w:rsidRPr="00526421">
        <w:rPr>
          <w:rFonts w:asciiTheme="majorBidi" w:hAnsiTheme="majorBidi" w:cstheme="majorBidi"/>
        </w:rPr>
        <w:t>Non-Tenure Track Faculty</w:t>
      </w:r>
      <w:r w:rsidRPr="00526421">
        <w:rPr>
          <w:rFonts w:asciiTheme="majorBidi" w:hAnsiTheme="majorBidi" w:cstheme="majorBidi"/>
        </w:rPr>
        <w:t xml:space="preserve"> Conducting Research (Darina Lepadatu</w:t>
      </w:r>
      <w:r w:rsidR="002A0051" w:rsidRPr="00526421">
        <w:rPr>
          <w:rFonts w:asciiTheme="majorBidi" w:hAnsiTheme="majorBidi" w:cstheme="majorBidi"/>
        </w:rPr>
        <w:t xml:space="preserve"> </w:t>
      </w:r>
      <w:r w:rsidR="004B1EC3" w:rsidRPr="00526421">
        <w:rPr>
          <w:rFonts w:asciiTheme="majorBidi" w:hAnsiTheme="majorBidi" w:cstheme="majorBidi"/>
        </w:rPr>
        <w:t>1:</w:t>
      </w:r>
      <w:r w:rsidR="007C7B2F">
        <w:rPr>
          <w:rFonts w:asciiTheme="majorBidi" w:hAnsiTheme="majorBidi" w:cstheme="majorBidi"/>
        </w:rPr>
        <w:t>15</w:t>
      </w:r>
      <w:r w:rsidR="004B1EC3" w:rsidRPr="00526421">
        <w:rPr>
          <w:rFonts w:asciiTheme="majorBidi" w:hAnsiTheme="majorBidi" w:cstheme="majorBidi"/>
        </w:rPr>
        <w:t>-1:</w:t>
      </w:r>
      <w:r w:rsidR="007C7B2F">
        <w:rPr>
          <w:rFonts w:asciiTheme="majorBidi" w:hAnsiTheme="majorBidi" w:cstheme="majorBidi"/>
        </w:rPr>
        <w:t>30</w:t>
      </w:r>
      <w:r w:rsidRPr="00526421">
        <w:rPr>
          <w:rFonts w:asciiTheme="majorBidi" w:hAnsiTheme="majorBidi" w:cstheme="majorBidi"/>
        </w:rPr>
        <w:t>)</w:t>
      </w:r>
    </w:p>
    <w:p w14:paraId="564A769B" w14:textId="15AA7078" w:rsidR="00E07BE9" w:rsidRPr="00526421" w:rsidRDefault="00E07BE9" w:rsidP="006A639E">
      <w:pPr>
        <w:pStyle w:val="ListParagraph"/>
        <w:numPr>
          <w:ilvl w:val="0"/>
          <w:numId w:val="2"/>
        </w:numPr>
        <w:jc w:val="both"/>
        <w:rPr>
          <w:rFonts w:asciiTheme="majorBidi" w:hAnsiTheme="majorBidi" w:cstheme="majorBidi"/>
        </w:rPr>
      </w:pPr>
      <w:r w:rsidRPr="00526421">
        <w:rPr>
          <w:rFonts w:asciiTheme="majorBidi" w:hAnsiTheme="majorBidi" w:cstheme="majorBidi"/>
        </w:rPr>
        <w:t>Provost’s Taskforce on Course Evaluations</w:t>
      </w:r>
      <w:r w:rsidR="00CF54F2" w:rsidRPr="00526421">
        <w:rPr>
          <w:rFonts w:asciiTheme="majorBidi" w:hAnsiTheme="majorBidi" w:cstheme="majorBidi"/>
        </w:rPr>
        <w:t>- please send nominations by 2/2</w:t>
      </w:r>
      <w:r w:rsidR="0021459A" w:rsidRPr="00526421">
        <w:rPr>
          <w:rFonts w:asciiTheme="majorBidi" w:hAnsiTheme="majorBidi" w:cstheme="majorBidi"/>
        </w:rPr>
        <w:t>5</w:t>
      </w:r>
      <w:r w:rsidR="00CF54F2" w:rsidRPr="00526421">
        <w:rPr>
          <w:rFonts w:asciiTheme="majorBidi" w:hAnsiTheme="majorBidi" w:cstheme="majorBidi"/>
        </w:rPr>
        <w:t xml:space="preserve"> </w:t>
      </w:r>
      <w:r w:rsidR="004B1EC3" w:rsidRPr="00526421">
        <w:rPr>
          <w:rFonts w:asciiTheme="majorBidi" w:hAnsiTheme="majorBidi" w:cstheme="majorBidi"/>
        </w:rPr>
        <w:t>(1:30-1:35)</w:t>
      </w:r>
    </w:p>
    <w:p w14:paraId="42B025B1" w14:textId="78BD2FC2" w:rsidR="00B620FB" w:rsidRPr="00526421" w:rsidRDefault="00B620FB" w:rsidP="00B620FB">
      <w:pPr>
        <w:pStyle w:val="ListParagraph"/>
        <w:numPr>
          <w:ilvl w:val="0"/>
          <w:numId w:val="2"/>
        </w:numPr>
        <w:rPr>
          <w:rFonts w:asciiTheme="majorBidi" w:hAnsiTheme="majorBidi" w:cstheme="majorBidi"/>
        </w:rPr>
      </w:pPr>
      <w:r w:rsidRPr="00526421">
        <w:rPr>
          <w:rFonts w:asciiTheme="majorBidi" w:hAnsiTheme="majorBidi" w:cstheme="majorBidi"/>
        </w:rPr>
        <w:t xml:space="preserve">Informational Item: Notes from USG Faculty Council </w:t>
      </w:r>
      <w:r w:rsidR="00853AAA" w:rsidRPr="00526421">
        <w:rPr>
          <w:rFonts w:asciiTheme="majorBidi" w:hAnsiTheme="majorBidi" w:cstheme="majorBidi"/>
        </w:rPr>
        <w:t xml:space="preserve">February </w:t>
      </w:r>
      <w:r w:rsidRPr="00526421">
        <w:rPr>
          <w:rFonts w:asciiTheme="majorBidi" w:hAnsiTheme="majorBidi" w:cstheme="majorBidi"/>
        </w:rPr>
        <w:t>meeting with Interim Vice-Chancellor Rayfield (Doug Moodie)</w:t>
      </w:r>
    </w:p>
    <w:p w14:paraId="7E8BA598" w14:textId="54F0F8F1" w:rsidR="00A031FC" w:rsidRPr="00526421" w:rsidRDefault="00BC67DA" w:rsidP="00A27B84">
      <w:pPr>
        <w:pStyle w:val="ListParagraph"/>
        <w:numPr>
          <w:ilvl w:val="0"/>
          <w:numId w:val="2"/>
        </w:numPr>
        <w:jc w:val="both"/>
        <w:rPr>
          <w:rFonts w:asciiTheme="majorBidi" w:hAnsiTheme="majorBidi" w:cstheme="majorBidi"/>
        </w:rPr>
      </w:pPr>
      <w:r w:rsidRPr="00526421">
        <w:rPr>
          <w:rFonts w:asciiTheme="majorBidi" w:hAnsiTheme="majorBidi" w:cstheme="majorBidi"/>
          <w:bCs/>
        </w:rPr>
        <w:t xml:space="preserve">Update from Interim President Kat </w:t>
      </w:r>
      <w:proofErr w:type="spellStart"/>
      <w:r w:rsidRPr="00526421">
        <w:rPr>
          <w:rFonts w:asciiTheme="majorBidi" w:hAnsiTheme="majorBidi" w:cstheme="majorBidi"/>
          <w:bCs/>
        </w:rPr>
        <w:t>Schwaig</w:t>
      </w:r>
      <w:proofErr w:type="spellEnd"/>
      <w:r w:rsidRPr="00526421">
        <w:rPr>
          <w:rFonts w:asciiTheme="majorBidi" w:hAnsiTheme="majorBidi" w:cstheme="majorBidi"/>
          <w:bCs/>
        </w:rPr>
        <w:t xml:space="preserve"> (1:3</w:t>
      </w:r>
      <w:r w:rsidR="007E3489" w:rsidRPr="00526421">
        <w:rPr>
          <w:rFonts w:asciiTheme="majorBidi" w:hAnsiTheme="majorBidi" w:cstheme="majorBidi"/>
          <w:bCs/>
        </w:rPr>
        <w:t>5</w:t>
      </w:r>
      <w:r w:rsidRPr="00526421">
        <w:rPr>
          <w:rFonts w:asciiTheme="majorBidi" w:hAnsiTheme="majorBidi" w:cstheme="majorBidi"/>
          <w:bCs/>
        </w:rPr>
        <w:t>-1:</w:t>
      </w:r>
      <w:r w:rsidR="007E3489" w:rsidRPr="00526421">
        <w:rPr>
          <w:rFonts w:asciiTheme="majorBidi" w:hAnsiTheme="majorBidi" w:cstheme="majorBidi"/>
          <w:bCs/>
        </w:rPr>
        <w:t>40</w:t>
      </w:r>
      <w:r w:rsidRPr="00526421">
        <w:rPr>
          <w:rFonts w:asciiTheme="majorBidi" w:hAnsiTheme="majorBidi" w:cstheme="majorBidi"/>
          <w:bCs/>
        </w:rPr>
        <w:t>)</w:t>
      </w:r>
    </w:p>
    <w:p w14:paraId="58497E07" w14:textId="6FAF63EF" w:rsidR="00A031FC" w:rsidRPr="00526421" w:rsidRDefault="00BC67DA" w:rsidP="00AD28C1">
      <w:pPr>
        <w:pStyle w:val="Heading1"/>
        <w:numPr>
          <w:ilvl w:val="0"/>
          <w:numId w:val="2"/>
        </w:numPr>
        <w:spacing w:after="252" w:line="240" w:lineRule="auto"/>
        <w:rPr>
          <w:rFonts w:asciiTheme="majorBidi" w:hAnsiTheme="majorBidi" w:cstheme="majorBidi"/>
          <w:b w:val="0"/>
          <w:bCs/>
          <w:u w:val="none"/>
          <w:lang w:val="sv-SE"/>
        </w:rPr>
      </w:pPr>
      <w:proofErr w:type="spellStart"/>
      <w:r w:rsidRPr="00526421">
        <w:rPr>
          <w:rFonts w:asciiTheme="majorBidi" w:hAnsiTheme="majorBidi" w:cstheme="majorBidi"/>
          <w:b w:val="0"/>
          <w:bCs/>
          <w:u w:val="none"/>
          <w:lang w:val="sv-SE"/>
        </w:rPr>
        <w:t>Update</w:t>
      </w:r>
      <w:proofErr w:type="spellEnd"/>
      <w:r w:rsidRPr="00526421">
        <w:rPr>
          <w:rFonts w:asciiTheme="majorBidi" w:hAnsiTheme="majorBidi" w:cstheme="majorBidi"/>
          <w:b w:val="0"/>
          <w:bCs/>
          <w:u w:val="none"/>
          <w:lang w:val="sv-SE"/>
        </w:rPr>
        <w:t xml:space="preserve"> from Interim </w:t>
      </w:r>
      <w:proofErr w:type="spellStart"/>
      <w:r w:rsidRPr="00526421">
        <w:rPr>
          <w:rFonts w:asciiTheme="majorBidi" w:hAnsiTheme="majorBidi" w:cstheme="majorBidi"/>
          <w:b w:val="0"/>
          <w:bCs/>
          <w:u w:val="none"/>
          <w:lang w:val="sv-SE"/>
        </w:rPr>
        <w:t>Provost</w:t>
      </w:r>
      <w:proofErr w:type="spellEnd"/>
      <w:r w:rsidRPr="00526421">
        <w:rPr>
          <w:rFonts w:asciiTheme="majorBidi" w:hAnsiTheme="majorBidi" w:cstheme="majorBidi"/>
          <w:b w:val="0"/>
          <w:bCs/>
          <w:u w:val="none"/>
          <w:lang w:val="sv-SE"/>
        </w:rPr>
        <w:t xml:space="preserve"> Ivan </w:t>
      </w:r>
      <w:proofErr w:type="spellStart"/>
      <w:r w:rsidRPr="00526421">
        <w:rPr>
          <w:rFonts w:asciiTheme="majorBidi" w:hAnsiTheme="majorBidi" w:cstheme="majorBidi"/>
          <w:b w:val="0"/>
          <w:bCs/>
          <w:u w:val="none"/>
          <w:lang w:val="sv-SE"/>
        </w:rPr>
        <w:t>Pulinkala</w:t>
      </w:r>
      <w:proofErr w:type="spellEnd"/>
      <w:r w:rsidRPr="00526421">
        <w:rPr>
          <w:rFonts w:asciiTheme="majorBidi" w:hAnsiTheme="majorBidi" w:cstheme="majorBidi"/>
          <w:b w:val="0"/>
          <w:bCs/>
          <w:u w:val="none"/>
          <w:lang w:val="sv-SE"/>
        </w:rPr>
        <w:t xml:space="preserve"> (1:</w:t>
      </w:r>
      <w:r w:rsidR="007E3489" w:rsidRPr="00526421">
        <w:rPr>
          <w:rFonts w:asciiTheme="majorBidi" w:hAnsiTheme="majorBidi" w:cstheme="majorBidi"/>
          <w:b w:val="0"/>
          <w:bCs/>
          <w:u w:val="none"/>
          <w:lang w:val="sv-SE"/>
        </w:rPr>
        <w:t>40</w:t>
      </w:r>
      <w:r w:rsidRPr="00526421">
        <w:rPr>
          <w:rFonts w:asciiTheme="majorBidi" w:hAnsiTheme="majorBidi" w:cstheme="majorBidi"/>
          <w:b w:val="0"/>
          <w:bCs/>
          <w:u w:val="none"/>
          <w:lang w:val="sv-SE"/>
        </w:rPr>
        <w:t>-1:4</w:t>
      </w:r>
      <w:r w:rsidR="007E3489" w:rsidRPr="00526421">
        <w:rPr>
          <w:rFonts w:asciiTheme="majorBidi" w:hAnsiTheme="majorBidi" w:cstheme="majorBidi"/>
          <w:b w:val="0"/>
          <w:bCs/>
          <w:u w:val="none"/>
          <w:lang w:val="sv-SE"/>
        </w:rPr>
        <w:t>5</w:t>
      </w:r>
      <w:r w:rsidRPr="00526421">
        <w:rPr>
          <w:rFonts w:asciiTheme="majorBidi" w:hAnsiTheme="majorBidi" w:cstheme="majorBidi"/>
          <w:b w:val="0"/>
          <w:bCs/>
          <w:u w:val="none"/>
          <w:lang w:val="sv-SE"/>
        </w:rPr>
        <w:t>)</w:t>
      </w:r>
      <w:bookmarkStart w:id="0" w:name="_Hlk87599000"/>
    </w:p>
    <w:p w14:paraId="0E813A1E" w14:textId="10B5C33B" w:rsidR="00AC153F" w:rsidRPr="00526421" w:rsidRDefault="00AC153F" w:rsidP="00D1751F">
      <w:pPr>
        <w:rPr>
          <w:lang w:val="sv-SE"/>
        </w:rPr>
      </w:pPr>
    </w:p>
    <w:p w14:paraId="280F61FC" w14:textId="77777777" w:rsidR="005B4129" w:rsidRPr="00526421" w:rsidRDefault="005B4129" w:rsidP="00D1751F">
      <w:pPr>
        <w:rPr>
          <w:b/>
          <w:bCs/>
          <w:u w:val="single"/>
          <w:lang w:val="sv-SE"/>
        </w:rPr>
      </w:pPr>
    </w:p>
    <w:p w14:paraId="54D5BDDF" w14:textId="77777777" w:rsidR="00BE41CB" w:rsidRPr="00526421" w:rsidRDefault="00BE41CB" w:rsidP="00DC5E75">
      <w:pPr>
        <w:ind w:left="500"/>
        <w:rPr>
          <w:b/>
          <w:bCs/>
          <w:u w:val="single"/>
          <w:lang w:val="sv-SE"/>
        </w:rPr>
      </w:pPr>
    </w:p>
    <w:p w14:paraId="5627A6F9" w14:textId="1437A2FF" w:rsidR="00F55889" w:rsidRPr="00526421" w:rsidRDefault="00FD2182" w:rsidP="00DC5E75">
      <w:pPr>
        <w:ind w:left="500"/>
        <w:rPr>
          <w:b/>
          <w:bCs/>
          <w:u w:val="single"/>
        </w:rPr>
      </w:pPr>
      <w:r w:rsidRPr="00526421">
        <w:rPr>
          <w:b/>
          <w:bCs/>
          <w:u w:val="single"/>
        </w:rPr>
        <w:lastRenderedPageBreak/>
        <w:t>Supplement</w:t>
      </w:r>
      <w:r w:rsidR="00BE41CB" w:rsidRPr="00526421">
        <w:rPr>
          <w:b/>
          <w:bCs/>
          <w:u w:val="single"/>
        </w:rPr>
        <w:t>ing</w:t>
      </w:r>
      <w:r w:rsidRPr="00526421">
        <w:rPr>
          <w:b/>
          <w:bCs/>
          <w:u w:val="single"/>
        </w:rPr>
        <w:t xml:space="preserve"> Documents:</w:t>
      </w:r>
    </w:p>
    <w:p w14:paraId="79DF9791" w14:textId="11C69C7A" w:rsidR="00853AAA" w:rsidRPr="00526421" w:rsidRDefault="00853AAA" w:rsidP="00DC5E75">
      <w:pPr>
        <w:ind w:left="500"/>
        <w:rPr>
          <w:b/>
          <w:bCs/>
          <w:u w:val="single"/>
        </w:rPr>
      </w:pPr>
    </w:p>
    <w:p w14:paraId="57E7FA3D" w14:textId="4533FCB0" w:rsidR="001D1626" w:rsidRPr="001D1626" w:rsidRDefault="00523ACF" w:rsidP="001D1626">
      <w:pPr>
        <w:rPr>
          <w:rFonts w:cstheme="minorHAnsi"/>
          <w:b/>
          <w:bCs/>
          <w:u w:val="single"/>
        </w:rPr>
      </w:pPr>
      <w:r w:rsidRPr="001D1626">
        <w:rPr>
          <w:rFonts w:asciiTheme="majorBidi" w:hAnsiTheme="majorBidi" w:cstheme="majorBidi"/>
          <w:b/>
          <w:bCs/>
          <w:u w:val="single"/>
        </w:rPr>
        <w:t>5</w:t>
      </w:r>
      <w:r w:rsidR="00853AAA" w:rsidRPr="001D1626">
        <w:rPr>
          <w:rFonts w:asciiTheme="majorBidi" w:hAnsiTheme="majorBidi" w:cstheme="majorBidi"/>
          <w:b/>
          <w:bCs/>
          <w:u w:val="single"/>
        </w:rPr>
        <w:t xml:space="preserve">. </w:t>
      </w:r>
      <w:r w:rsidR="001D1626" w:rsidRPr="001D1626">
        <w:rPr>
          <w:rFonts w:cstheme="minorHAnsi"/>
          <w:b/>
          <w:bCs/>
          <w:u w:val="single"/>
        </w:rPr>
        <w:t>Resolution: Defending Academic Freedom to Teach About Race, Gender,  Justice and Critical Race Theory</w:t>
      </w:r>
    </w:p>
    <w:p w14:paraId="7977E9B2" w14:textId="77777777" w:rsidR="001D1626" w:rsidRPr="00526421" w:rsidRDefault="001D1626" w:rsidP="001D1626">
      <w:pPr>
        <w:rPr>
          <w:rFonts w:cstheme="minorHAnsi"/>
        </w:rPr>
      </w:pPr>
      <w:r w:rsidRPr="00526421">
        <w:rPr>
          <w:rFonts w:cstheme="minorHAnsi"/>
        </w:rPr>
        <w:t xml:space="preserve">[Template courtesy of the African American Policy Forum Truth Be Told Campaign: </w:t>
      </w:r>
      <w:hyperlink r:id="rId9" w:history="1">
        <w:r w:rsidRPr="00526421">
          <w:rPr>
            <w:rStyle w:val="Hyperlink"/>
            <w:rFonts w:cstheme="minorHAnsi"/>
          </w:rPr>
          <w:t>https://www.aapf.org/truthbetold-call-to-action</w:t>
        </w:r>
      </w:hyperlink>
      <w:r w:rsidRPr="00526421">
        <w:rPr>
          <w:rFonts w:cstheme="minorHAnsi"/>
        </w:rPr>
        <w:t xml:space="preserve">  ]</w:t>
      </w:r>
    </w:p>
    <w:p w14:paraId="084D5551" w14:textId="77777777" w:rsidR="001D1626" w:rsidRPr="00526421" w:rsidRDefault="001D1626" w:rsidP="001D1626">
      <w:pPr>
        <w:rPr>
          <w:rFonts w:cstheme="minorHAnsi"/>
        </w:rPr>
      </w:pPr>
    </w:p>
    <w:p w14:paraId="19CEBD73" w14:textId="77777777" w:rsidR="001D1626" w:rsidRPr="00526421" w:rsidRDefault="001D1626" w:rsidP="001D1626">
      <w:pPr>
        <w:rPr>
          <w:rFonts w:cstheme="minorHAnsi"/>
        </w:rPr>
      </w:pPr>
      <w:r w:rsidRPr="00526421">
        <w:rPr>
          <w:rFonts w:cstheme="minorHAnsi"/>
        </w:rPr>
        <w:t>RATIONALE: Current bills in the GA Legislature primarily SB377 which currently includes University System of GA, as well as several targeting K-12, HB 888, 1084, SB 375</w:t>
      </w:r>
    </w:p>
    <w:p w14:paraId="2B46A105" w14:textId="77777777" w:rsidR="001D1626" w:rsidRPr="00526421" w:rsidRDefault="001D1626" w:rsidP="001D1626">
      <w:pPr>
        <w:rPr>
          <w:rFonts w:cstheme="minorHAnsi"/>
        </w:rPr>
      </w:pPr>
    </w:p>
    <w:p w14:paraId="4F9C1827" w14:textId="77777777" w:rsidR="001D1626" w:rsidRPr="00526421" w:rsidRDefault="001D1626" w:rsidP="001D1626">
      <w:pPr>
        <w:rPr>
          <w:rFonts w:cs="Calibri (Body)"/>
          <w:shd w:val="clear" w:color="auto" w:fill="FFFFFF"/>
        </w:rPr>
      </w:pPr>
      <w:r w:rsidRPr="00526421">
        <w:rPr>
          <w:rFonts w:cstheme="minorHAnsi"/>
          <w:b/>
          <w:bCs/>
        </w:rPr>
        <w:t>WHEREAS</w:t>
      </w:r>
      <w:r w:rsidRPr="00526421">
        <w:rPr>
          <w:rFonts w:cstheme="minorHAnsi"/>
        </w:rPr>
        <w:t xml:space="preserve"> state </w:t>
      </w:r>
      <w:r w:rsidRPr="00526421">
        <w:rPr>
          <w:rFonts w:cs="Calibri (Body)"/>
          <w:shd w:val="clear" w:color="auto" w:fill="FFFFFF"/>
        </w:rPr>
        <w:t xml:space="preserve">legislative proposals are being introduced across the United States that target academic discussions of racism and related issues in American history in schools, colleges and universities. </w:t>
      </w:r>
    </w:p>
    <w:p w14:paraId="32577A1E" w14:textId="77777777" w:rsidR="001D1626" w:rsidRPr="00526421" w:rsidRDefault="001D1626" w:rsidP="001D1626">
      <w:pPr>
        <w:rPr>
          <w:rFonts w:cs="Calibri (Body)"/>
          <w:shd w:val="clear" w:color="auto" w:fill="FFFFFF"/>
        </w:rPr>
      </w:pPr>
    </w:p>
    <w:p w14:paraId="60F4A497"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Faculty Handbook (Section 2.1) affirms the importance of academic freedom to the proper functioning of universities, citing the American Association of University Professors’ </w:t>
      </w:r>
      <w:hyperlink r:id="rId10" w:history="1">
        <w:r w:rsidRPr="00526421">
          <w:rPr>
            <w:rStyle w:val="Hyperlink"/>
            <w:rFonts w:cstheme="minorHAnsi"/>
          </w:rPr>
          <w:t>1940 statement of Principles on Academic Freedom and Tenure</w:t>
        </w:r>
      </w:hyperlink>
      <w:r w:rsidRPr="00526421">
        <w:rPr>
          <w:rFonts w:cstheme="minorHAnsi"/>
        </w:rPr>
        <w:t>.</w:t>
      </w:r>
    </w:p>
    <w:p w14:paraId="245B30F0" w14:textId="77777777" w:rsidR="001D1626" w:rsidRPr="00526421" w:rsidRDefault="001D1626" w:rsidP="001D1626">
      <w:pPr>
        <w:rPr>
          <w:rFonts w:cs="Calibri (Body)"/>
          <w:shd w:val="clear" w:color="auto" w:fill="FFFFFF"/>
        </w:rPr>
      </w:pPr>
    </w:p>
    <w:p w14:paraId="5971393C" w14:textId="77777777" w:rsidR="001D1626" w:rsidRPr="00526421" w:rsidRDefault="001D1626" w:rsidP="001D1626">
      <w:pPr>
        <w:rPr>
          <w:rFonts w:cs="Calibri (Body)"/>
          <w:shd w:val="clear" w:color="auto" w:fill="FFFFFF"/>
        </w:rPr>
      </w:pPr>
      <w:r w:rsidRPr="00526421">
        <w:rPr>
          <w:rFonts w:cs="Calibri (Body)"/>
          <w:b/>
          <w:bCs/>
          <w:shd w:val="clear" w:color="auto" w:fill="FFFFFF"/>
        </w:rPr>
        <w:t xml:space="preserve">WHEREAS </w:t>
      </w:r>
      <w:r w:rsidRPr="00526421">
        <w:rPr>
          <w:rFonts w:cs="Calibri (Body)"/>
          <w:shd w:val="clear" w:color="auto" w:fill="FFFFFF"/>
        </w:rPr>
        <w:t>faculty have responsibility for the curriculum at their universities, as stated in Section 3 of the KSU University Handbook.</w:t>
      </w:r>
    </w:p>
    <w:p w14:paraId="67AD88AA" w14:textId="77777777" w:rsidR="001D1626" w:rsidRPr="00526421" w:rsidRDefault="001D1626" w:rsidP="001D1626">
      <w:pPr>
        <w:rPr>
          <w:rFonts w:cs="Calibri (Body)"/>
          <w:shd w:val="clear" w:color="auto" w:fill="FFFFFF"/>
        </w:rPr>
      </w:pPr>
    </w:p>
    <w:p w14:paraId="0760C1BF" w14:textId="77777777" w:rsidR="001D1626" w:rsidRPr="00526421" w:rsidRDefault="001D1626" w:rsidP="001D1626">
      <w:pPr>
        <w:rPr>
          <w:rFonts w:cs="Calibri (Body)"/>
          <w:shd w:val="clear" w:color="auto" w:fill="FFFFFF"/>
        </w:rPr>
      </w:pPr>
      <w:r w:rsidRPr="00526421">
        <w:rPr>
          <w:rFonts w:cstheme="minorHAnsi"/>
          <w:b/>
          <w:bCs/>
          <w:shd w:val="clear" w:color="auto" w:fill="FFFFFF"/>
        </w:rPr>
        <w:t>WHEREAS</w:t>
      </w:r>
      <w:r w:rsidRPr="00526421">
        <w:rPr>
          <w:rFonts w:cstheme="minorHAnsi"/>
          <w:shd w:val="clear" w:color="auto" w:fill="FFFFFF"/>
        </w:rPr>
        <w:t xml:space="preserve"> </w:t>
      </w:r>
      <w:r w:rsidRPr="00526421">
        <w:t>the term “divisive” is indeterminate, subjective, and chills the capacity of educators to explore a wide variety of topics based on subjective criteria that are inapposite from the goals of education and the development of essential critical thinking skills;</w:t>
      </w:r>
    </w:p>
    <w:p w14:paraId="25F563A7" w14:textId="77777777" w:rsidR="001D1626" w:rsidRPr="00526421" w:rsidRDefault="001D1626" w:rsidP="001D1626">
      <w:pPr>
        <w:rPr>
          <w:rFonts w:cs="Calibri (Body)"/>
          <w:shd w:val="clear" w:color="auto" w:fill="FFFFFF"/>
        </w:rPr>
      </w:pPr>
    </w:p>
    <w:p w14:paraId="51FCB809" w14:textId="77777777" w:rsidR="001D1626" w:rsidRPr="00526421" w:rsidRDefault="001D1626" w:rsidP="001D1626">
      <w:pPr>
        <w:rPr>
          <w:rFonts w:cs="Calibri (Body)"/>
          <w:shd w:val="clear" w:color="auto" w:fill="FFFFFF"/>
        </w:rPr>
      </w:pPr>
      <w:r w:rsidRPr="00526421">
        <w:rPr>
          <w:rFonts w:cstheme="minorHAnsi"/>
          <w:b/>
          <w:bCs/>
        </w:rPr>
        <w:t xml:space="preserve">WHEREAS </w:t>
      </w:r>
      <w:r w:rsidRPr="00526421">
        <w:rPr>
          <w:rFonts w:cs="Calibri (Body)"/>
          <w:shd w:val="clear" w:color="auto" w:fill="FFFFFF"/>
        </w:rPr>
        <w:t>educating about systemic barriers to realizing a multiracial democracy based on race or gender should be understood as central to the active and engaged pursuit of knowledge in the 21</w:t>
      </w:r>
      <w:r w:rsidRPr="00526421">
        <w:rPr>
          <w:rFonts w:cs="Calibri (Body)"/>
          <w:shd w:val="clear" w:color="auto" w:fill="FFFFFF"/>
          <w:vertAlign w:val="superscript"/>
        </w:rPr>
        <w:t>st</w:t>
      </w:r>
      <w:r w:rsidRPr="00526421">
        <w:rPr>
          <w:rFonts w:cs="Calibri (Body)"/>
          <w:shd w:val="clear" w:color="auto" w:fill="FFFFFF"/>
        </w:rPr>
        <w:t xml:space="preserve"> century to produce engaged and informed citizens;</w:t>
      </w:r>
    </w:p>
    <w:p w14:paraId="672D1E37" w14:textId="77777777" w:rsidR="001D1626" w:rsidRPr="00526421" w:rsidRDefault="001D1626" w:rsidP="001D1626">
      <w:pPr>
        <w:rPr>
          <w:rFonts w:cs="Calibri (Body)"/>
          <w:shd w:val="clear" w:color="auto" w:fill="FFFFFF"/>
        </w:rPr>
      </w:pPr>
    </w:p>
    <w:p w14:paraId="48ED01DE" w14:textId="77777777" w:rsidR="001D1626" w:rsidRPr="00526421" w:rsidRDefault="001D1626" w:rsidP="001D1626">
      <w:r w:rsidRPr="00526421">
        <w:rPr>
          <w:rFonts w:ascii="Calibri" w:hAnsi="Calibri" w:cs="Calibri"/>
          <w:b/>
          <w:bCs/>
          <w:color w:val="000000"/>
          <w:shd w:val="clear" w:color="auto" w:fill="FFFFFF"/>
        </w:rPr>
        <w:t>WHEREAS</w:t>
      </w:r>
      <w:r w:rsidRPr="00526421">
        <w:rPr>
          <w:rFonts w:ascii="Calibri" w:hAnsi="Calibri" w:cs="Calibri"/>
          <w:color w:val="000000"/>
          <w:shd w:val="clear" w:color="auto" w:fill="FFFFFF"/>
        </w:rPr>
        <w:t xml:space="preserve"> educating about systemic barriers to realizing a multiracial democracy based on race or gender are necessary for maintaining degree program accreditation in fields such as education; </w:t>
      </w:r>
    </w:p>
    <w:p w14:paraId="476D6BFA" w14:textId="77777777" w:rsidR="001D1626" w:rsidRPr="00526421" w:rsidRDefault="001D1626" w:rsidP="001D1626">
      <w:pPr>
        <w:rPr>
          <w:rFonts w:cs="Calibri (Body)"/>
          <w:shd w:val="clear" w:color="auto" w:fill="FFFFFF"/>
        </w:rPr>
      </w:pPr>
    </w:p>
    <w:p w14:paraId="4BD436DA" w14:textId="77777777" w:rsidR="001D1626" w:rsidRPr="00526421" w:rsidRDefault="001D1626" w:rsidP="001D1626">
      <w:r w:rsidRPr="00526421">
        <w:rPr>
          <w:rFonts w:cstheme="minorHAnsi"/>
          <w:b/>
          <w:bCs/>
        </w:rPr>
        <w:t xml:space="preserve">WHEREAS </w:t>
      </w:r>
      <w:r w:rsidRPr="00526421">
        <w:rPr>
          <w:rFonts w:cstheme="minorHAnsi"/>
        </w:rPr>
        <w:t xml:space="preserve">over seventy organizations, including the American Association of University Professors (AAUP) and the Association of American Colleges and Universities (AACU), issued the </w:t>
      </w:r>
      <w:hyperlink r:id="rId11" w:anchor=".YT6FBJ5Kgqw" w:history="1">
        <w:r w:rsidRPr="00526421">
          <w:rPr>
            <w:rStyle w:val="Hyperlink"/>
            <w:rFonts w:cstheme="minorHAnsi"/>
            <w:color w:val="auto"/>
            <w:shd w:val="clear" w:color="auto" w:fill="FFFFFF"/>
          </w:rPr>
          <w:t>Joint Statement on Legislative Efforts to Restrict Education about Racism and American History</w:t>
        </w:r>
      </w:hyperlink>
      <w:r w:rsidRPr="00526421">
        <w:rPr>
          <w:rFonts w:cstheme="minorHAnsi"/>
          <w:shd w:val="clear" w:color="auto" w:fill="FFFFFF"/>
        </w:rPr>
        <w:t xml:space="preserve"> (June 16, 2021) stating their “firm opposition to a spate of legislative proposals being introduced across the country that target academic lessons, presentations, and discussions of racism and related issues in American history in schools, colleges and universities</w:t>
      </w:r>
      <w:r w:rsidRPr="00526421">
        <w:rPr>
          <w:rFonts w:ascii="Helvetica Neue" w:hAnsi="Helvetica Neue"/>
          <w:shd w:val="clear" w:color="auto" w:fill="FFFFFF"/>
        </w:rPr>
        <w:t xml:space="preserve"> . . .  </w:t>
      </w:r>
      <w:r w:rsidRPr="00526421">
        <w:rPr>
          <w:rFonts w:cstheme="minorHAnsi"/>
          <w:shd w:val="clear" w:color="auto" w:fill="FFFFFF"/>
        </w:rPr>
        <w:t>In higher education, under principles of academic freedom that have been widely endorsed, professors are entitled to freedom in the classroom in discussing their subject. Educators, not politicians, should make decisions about teaching and learning.”</w:t>
      </w:r>
    </w:p>
    <w:p w14:paraId="27492BA7" w14:textId="77777777" w:rsidR="001D1626" w:rsidRPr="00526421" w:rsidRDefault="001D1626" w:rsidP="001D1626">
      <w:pPr>
        <w:rPr>
          <w:rFonts w:cstheme="minorHAnsi"/>
        </w:rPr>
      </w:pPr>
    </w:p>
    <w:p w14:paraId="3D1C7312"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Kennesaw State University’s mission is “help students succeed through exploration, collaboration, and rigor, uniting a diverse spectrum of backgrounds and talents.”</w:t>
      </w:r>
    </w:p>
    <w:p w14:paraId="0777455F" w14:textId="77777777" w:rsidR="001D1626" w:rsidRPr="00526421" w:rsidRDefault="001D1626" w:rsidP="001D1626">
      <w:pPr>
        <w:rPr>
          <w:rFonts w:cstheme="minorHAnsi"/>
        </w:rPr>
      </w:pPr>
    </w:p>
    <w:p w14:paraId="05ACFA19"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the KSU Presidential Commission on Racial and Ethnic Diversity’s purpose is to “to shape appropriate plans, mechanisms, forums, and/or events for a continuing dialogue on issues of race and ethnicity on the KSU campus” and the KSU Presidential Task Force on Race affirms that “college campuses must address the issues of racial inequality” and that “KSU fully supports and </w:t>
      </w:r>
      <w:r w:rsidRPr="00526421">
        <w:rPr>
          <w:rFonts w:cstheme="minorHAnsi"/>
        </w:rPr>
        <w:lastRenderedPageBreak/>
        <w:t>values an inclusive, welcoming, and affirming community complete with visible and meaningful representations of diversity”.</w:t>
      </w:r>
    </w:p>
    <w:p w14:paraId="5803477B" w14:textId="77777777" w:rsidR="001D1626" w:rsidRPr="00526421" w:rsidRDefault="001D1626" w:rsidP="001D1626">
      <w:pPr>
        <w:rPr>
          <w:rFonts w:cstheme="minorHAnsi"/>
        </w:rPr>
      </w:pPr>
    </w:p>
    <w:p w14:paraId="10DA0E95" w14:textId="77777777" w:rsidR="001D1626" w:rsidRPr="00526421" w:rsidRDefault="001D1626" w:rsidP="001D1626">
      <w:pPr>
        <w:rPr>
          <w:rFonts w:cstheme="minorHAnsi"/>
        </w:rPr>
      </w:pPr>
      <w:r w:rsidRPr="00526421">
        <w:rPr>
          <w:rFonts w:cstheme="minorHAnsi"/>
          <w:b/>
          <w:bCs/>
        </w:rPr>
        <w:t>WHEREAS</w:t>
      </w:r>
      <w:r w:rsidRPr="00526421">
        <w:rPr>
          <w:rFonts w:cstheme="minorHAnsi"/>
        </w:rPr>
        <w:t xml:space="preserve"> ​in a nation that has for centuries struggled with issues of racial inequity and injustice, many students do not have adequate knowledge of BIPOC and LGBTQI history and the policies that contributed to inequities, Kennesaw State University has a responsibility and opportunity to help build equity and social justice. </w:t>
      </w:r>
    </w:p>
    <w:p w14:paraId="186E15E4" w14:textId="77777777" w:rsidR="001D1626" w:rsidRPr="00526421" w:rsidRDefault="001D1626" w:rsidP="001D1626">
      <w:pPr>
        <w:rPr>
          <w:rFonts w:cstheme="minorHAnsi"/>
        </w:rPr>
      </w:pPr>
    </w:p>
    <w:p w14:paraId="524A824D" w14:textId="77777777" w:rsidR="001D1626" w:rsidRPr="00526421" w:rsidRDefault="001D1626" w:rsidP="001D1626">
      <w:pPr>
        <w:rPr>
          <w:rFonts w:cstheme="minorHAnsi"/>
        </w:rPr>
      </w:pPr>
      <w:r w:rsidRPr="00526421">
        <w:rPr>
          <w:rFonts w:cstheme="minorHAnsi"/>
        </w:rPr>
        <w:t>RESOLUTION:</w:t>
      </w:r>
    </w:p>
    <w:p w14:paraId="0F759FD7" w14:textId="77777777" w:rsidR="001D1626" w:rsidRPr="00526421" w:rsidRDefault="001D1626" w:rsidP="001D1626">
      <w:pPr>
        <w:rPr>
          <w:rFonts w:cstheme="minorHAnsi"/>
        </w:rPr>
      </w:pPr>
    </w:p>
    <w:p w14:paraId="2E81A2BE" w14:textId="77777777" w:rsidR="001D1626" w:rsidRPr="00526421" w:rsidRDefault="001D1626" w:rsidP="001D1626">
      <w:pPr>
        <w:rPr>
          <w:rFonts w:cstheme="minorHAnsi"/>
        </w:rPr>
      </w:pPr>
      <w:r w:rsidRPr="00526421">
        <w:rPr>
          <w:rFonts w:cstheme="minorHAnsi"/>
          <w:b/>
          <w:bCs/>
        </w:rPr>
        <w:t>THEREFORE BE IT RESOLVED</w:t>
      </w:r>
      <w:r w:rsidRPr="00526421">
        <w:rPr>
          <w:rFonts w:cstheme="minorHAnsi"/>
        </w:rPr>
        <w:t xml:space="preserve"> that Senate resolutely rejects any attempts by bodies external to the faculty to restrict or dictate university curriculum on any matter, including matters related to racial and social justice, and will stand firm against encroachment on faculty authority by the legislature or the Boards of Regents.</w:t>
      </w:r>
    </w:p>
    <w:p w14:paraId="3E4D303C" w14:textId="77777777" w:rsidR="001D1626" w:rsidRPr="00526421" w:rsidRDefault="001D1626" w:rsidP="001D1626">
      <w:pPr>
        <w:rPr>
          <w:rFonts w:cstheme="minorHAnsi"/>
        </w:rPr>
      </w:pPr>
    </w:p>
    <w:p w14:paraId="32404623" w14:textId="77777777" w:rsidR="001D1626" w:rsidRPr="00526421" w:rsidRDefault="001D1626" w:rsidP="001D1626">
      <w:pPr>
        <w:rPr>
          <w:rFonts w:cstheme="minorHAnsi"/>
        </w:rPr>
      </w:pPr>
      <w:r w:rsidRPr="00526421">
        <w:rPr>
          <w:rFonts w:cstheme="minorHAnsi"/>
          <w:b/>
          <w:bCs/>
        </w:rPr>
        <w:t xml:space="preserve">BE IT FURTHER RESOLVED </w:t>
      </w:r>
      <w:r w:rsidRPr="00526421">
        <w:rPr>
          <w:rFonts w:cstheme="minorHAnsi"/>
        </w:rPr>
        <w:t>that the Senate stands with our K-12 colleagues throughout the country who may be affected by this pernicious legislation when they seek to teach the truth in U.S. history and civics education.</w:t>
      </w:r>
    </w:p>
    <w:p w14:paraId="66CF8C79" w14:textId="77777777" w:rsidR="001D1626" w:rsidRPr="00526421" w:rsidRDefault="001D1626" w:rsidP="001D1626">
      <w:pPr>
        <w:rPr>
          <w:rFonts w:cstheme="minorHAnsi"/>
        </w:rPr>
      </w:pPr>
    </w:p>
    <w:p w14:paraId="434CDD0B" w14:textId="77777777" w:rsidR="001D1626" w:rsidRPr="00526421" w:rsidRDefault="001D1626" w:rsidP="001D1626">
      <w:pPr>
        <w:rPr>
          <w:rFonts w:cstheme="minorHAnsi"/>
        </w:rPr>
      </w:pPr>
      <w:r w:rsidRPr="00526421">
        <w:rPr>
          <w:rFonts w:cstheme="minorHAnsi"/>
          <w:b/>
          <w:bCs/>
        </w:rPr>
        <w:t>BE IT FURTHER RESOLVED</w:t>
      </w:r>
      <w:r w:rsidRPr="00526421">
        <w:rPr>
          <w:rFonts w:cstheme="minorHAnsi"/>
        </w:rPr>
        <w:t xml:space="preserve"> that Senate calls upon Interim President </w:t>
      </w:r>
      <w:proofErr w:type="spellStart"/>
      <w:r w:rsidRPr="00526421">
        <w:rPr>
          <w:rFonts w:cstheme="minorHAnsi"/>
        </w:rPr>
        <w:t>Schwaig</w:t>
      </w:r>
      <w:proofErr w:type="spellEnd"/>
      <w:r w:rsidRPr="00526421">
        <w:rPr>
          <w:rFonts w:cstheme="minorHAnsi"/>
        </w:rPr>
        <w:t xml:space="preserve"> and Interim Provost </w:t>
      </w:r>
      <w:proofErr w:type="spellStart"/>
      <w:r w:rsidRPr="00526421">
        <w:rPr>
          <w:rFonts w:cstheme="minorHAnsi"/>
        </w:rPr>
        <w:t>Pulinkala</w:t>
      </w:r>
      <w:proofErr w:type="spellEnd"/>
      <w:r w:rsidRPr="00526421">
        <w:rPr>
          <w:rFonts w:cstheme="minorHAnsi"/>
        </w:rPr>
        <w:t xml:space="preserve"> to affirm that they reject any attempts by bodies external to the faculty to restrict or dictate university curriculum on any matter, including matters related to racial and social justice, and will stand firm against encroachment on faculty authority by the legislature or the Board of Regents.</w:t>
      </w:r>
    </w:p>
    <w:p w14:paraId="76C8B5BA" w14:textId="77777777" w:rsidR="001D1626" w:rsidRPr="00526421" w:rsidRDefault="001D1626" w:rsidP="001D1626">
      <w:pPr>
        <w:rPr>
          <w:rFonts w:cstheme="minorHAnsi"/>
        </w:rPr>
      </w:pPr>
    </w:p>
    <w:p w14:paraId="0CF08C65" w14:textId="77777777" w:rsidR="001D1626" w:rsidRPr="00526421" w:rsidRDefault="001D1626" w:rsidP="001D1626">
      <w:pPr>
        <w:rPr>
          <w:rFonts w:cstheme="minorHAnsi"/>
        </w:rPr>
      </w:pPr>
      <w:r w:rsidRPr="00526421">
        <w:rPr>
          <w:rFonts w:cstheme="minorHAnsi"/>
          <w:b/>
          <w:bCs/>
        </w:rPr>
        <w:t>BE IT FURTHER RESOLVED</w:t>
      </w:r>
      <w:r w:rsidRPr="00526421">
        <w:rPr>
          <w:rFonts w:cstheme="minorHAnsi"/>
        </w:rPr>
        <w:t xml:space="preserve"> that Senate affirms the </w:t>
      </w:r>
      <w:hyperlink r:id="rId12" w:anchor=".YPnfOFNKg6g" w:history="1">
        <w:r w:rsidRPr="00526421">
          <w:rPr>
            <w:rStyle w:val="Hyperlink"/>
            <w:rFonts w:cstheme="minorHAnsi"/>
          </w:rPr>
          <w:t>Joint Statement on Efforts to Restrict Education about Racism</w:t>
        </w:r>
      </w:hyperlink>
      <w:r w:rsidRPr="00526421">
        <w:rPr>
          <w:rFonts w:cstheme="minorHAnsi"/>
        </w:rPr>
        <w:t xml:space="preserve">, </w:t>
      </w:r>
      <w:r w:rsidRPr="00526421">
        <w:rPr>
          <w:rFonts w:cs="Calibri (Body)"/>
          <w:shd w:val="clear" w:color="auto" w:fill="FFFFFF"/>
        </w:rPr>
        <w:t>authored by the AAUP, PEN America, the American Historical Association, and the Association of American Colleges &amp; Universities, endorsed by over seventy organizations, and issued on June 16, 2021.</w:t>
      </w:r>
    </w:p>
    <w:p w14:paraId="0346C0DB" w14:textId="77777777" w:rsidR="001D1626" w:rsidRPr="00526421" w:rsidRDefault="001D1626" w:rsidP="001D1626">
      <w:pPr>
        <w:rPr>
          <w:rFonts w:cstheme="minorHAnsi"/>
        </w:rPr>
      </w:pPr>
    </w:p>
    <w:p w14:paraId="4C6153F2" w14:textId="77777777" w:rsidR="001D1626" w:rsidRPr="00526421" w:rsidRDefault="001D1626" w:rsidP="001D1626">
      <w:r w:rsidRPr="00526421">
        <w:t>Background:</w:t>
      </w:r>
    </w:p>
    <w:p w14:paraId="4CDE4235" w14:textId="77777777" w:rsidR="001D1626" w:rsidRPr="00526421" w:rsidRDefault="001D1626" w:rsidP="001D1626">
      <w:pPr>
        <w:pStyle w:val="font8"/>
        <w:numPr>
          <w:ilvl w:val="0"/>
          <w:numId w:val="42"/>
        </w:numPr>
        <w:spacing w:before="0" w:beforeAutospacing="0" w:after="0" w:afterAutospacing="0"/>
        <w:ind w:left="840"/>
        <w:textAlignment w:val="baseline"/>
      </w:pPr>
      <w:hyperlink r:id="rId13" w:tgtFrame="_blank" w:history="1">
        <w:r w:rsidRPr="00526421">
          <w:rPr>
            <w:rStyle w:val="Hyperlink"/>
            <w:color w:val="auto"/>
            <w:u w:val="none"/>
            <w:bdr w:val="none" w:sz="0" w:space="0" w:color="auto" w:frame="1"/>
          </w:rPr>
          <w:t>Scholarly Groups Condemn Laws Limiting Teaching on Race</w:t>
        </w:r>
      </w:hyperlink>
    </w:p>
    <w:p w14:paraId="059ECD30"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(New York Times, June 16, 2021)</w:t>
      </w:r>
    </w:p>
    <w:p w14:paraId="38326D6D" w14:textId="77777777" w:rsidR="001D1626" w:rsidRPr="00526421" w:rsidRDefault="001D1626" w:rsidP="001D1626">
      <w:pPr>
        <w:pStyle w:val="font8"/>
        <w:numPr>
          <w:ilvl w:val="0"/>
          <w:numId w:val="43"/>
        </w:numPr>
        <w:spacing w:before="0" w:beforeAutospacing="0" w:after="0" w:afterAutospacing="0"/>
        <w:ind w:left="840"/>
        <w:textAlignment w:val="baseline"/>
      </w:pPr>
      <w:hyperlink r:id="rId14" w:tgtFrame="_blank" w:history="1">
        <w:r w:rsidRPr="00526421">
          <w:rPr>
            <w:rStyle w:val="Hyperlink"/>
            <w:color w:val="auto"/>
            <w:u w:val="none"/>
            <w:bdr w:val="none" w:sz="0" w:space="0" w:color="auto" w:frame="1"/>
          </w:rPr>
          <w:t>Texas 'critical race theory' bill limiting teaching of current events signed into law</w:t>
        </w:r>
      </w:hyperlink>
    </w:p>
    <w:p w14:paraId="019CB0EA"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(ABC13, June 16, 2021)</w:t>
      </w:r>
    </w:p>
    <w:p w14:paraId="733BAAF7" w14:textId="77777777" w:rsidR="001D1626" w:rsidRPr="00526421" w:rsidRDefault="001D1626" w:rsidP="001D1626">
      <w:pPr>
        <w:pStyle w:val="font8"/>
        <w:numPr>
          <w:ilvl w:val="0"/>
          <w:numId w:val="44"/>
        </w:numPr>
        <w:spacing w:before="0" w:beforeAutospacing="0" w:after="0" w:afterAutospacing="0"/>
        <w:ind w:left="840"/>
        <w:textAlignment w:val="baseline"/>
      </w:pPr>
      <w:hyperlink r:id="rId15" w:tgtFrame="_blank" w:history="1">
        <w:r w:rsidRPr="00526421">
          <w:rPr>
            <w:rStyle w:val="Hyperlink"/>
            <w:color w:val="auto"/>
            <w:u w:val="none"/>
            <w:bdr w:val="none" w:sz="0" w:space="0" w:color="auto" w:frame="1"/>
          </w:rPr>
          <w:t>Republicans Want Federal Funding Cuts to Schools Using ‘1619 Project'—But There’s a Twist</w:t>
        </w:r>
      </w:hyperlink>
    </w:p>
    <w:p w14:paraId="531ABB25"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(Education Week, June 15, 2021)</w:t>
      </w:r>
    </w:p>
    <w:p w14:paraId="438A51BC" w14:textId="77777777" w:rsidR="001D1626" w:rsidRPr="00526421" w:rsidRDefault="001D1626" w:rsidP="001D1626">
      <w:pPr>
        <w:pStyle w:val="font8"/>
        <w:numPr>
          <w:ilvl w:val="0"/>
          <w:numId w:val="45"/>
        </w:numPr>
        <w:spacing w:before="0" w:beforeAutospacing="0" w:after="0" w:afterAutospacing="0"/>
        <w:ind w:left="840"/>
        <w:textAlignment w:val="baseline"/>
      </w:pPr>
      <w:hyperlink r:id="rId16" w:tgtFrame="_blank" w:history="1">
        <w:r w:rsidRPr="00526421">
          <w:rPr>
            <w:rStyle w:val="Hyperlink"/>
            <w:color w:val="auto"/>
            <w:u w:val="none"/>
            <w:bdr w:val="none" w:sz="0" w:space="0" w:color="auto" w:frame="1"/>
          </w:rPr>
          <w:t>Critical race theory battle invades school boards — with help from conservative groups</w:t>
        </w:r>
      </w:hyperlink>
    </w:p>
    <w:p w14:paraId="2C6E643A"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(NBC News, June 15, 2021)</w:t>
      </w:r>
    </w:p>
    <w:p w14:paraId="2207D120" w14:textId="77777777" w:rsidR="001D1626" w:rsidRPr="00526421" w:rsidRDefault="001D1626" w:rsidP="001D1626">
      <w:pPr>
        <w:pStyle w:val="font8"/>
        <w:numPr>
          <w:ilvl w:val="0"/>
          <w:numId w:val="46"/>
        </w:numPr>
        <w:spacing w:before="0" w:beforeAutospacing="0" w:after="0" w:afterAutospacing="0"/>
        <w:ind w:left="840"/>
        <w:textAlignment w:val="baseline"/>
      </w:pPr>
      <w:hyperlink r:id="rId17" w:tgtFrame="_blank" w:history="1">
        <w:r w:rsidRPr="00526421">
          <w:rPr>
            <w:rStyle w:val="Hyperlink"/>
            <w:color w:val="auto"/>
            <w:u w:val="none"/>
            <w:bdr w:val="none" w:sz="0" w:space="0" w:color="auto" w:frame="1"/>
          </w:rPr>
          <w:t>Teachers across the country protest laws restricting lessons on racism</w:t>
        </w:r>
      </w:hyperlink>
    </w:p>
    <w:p w14:paraId="20EE7A1D"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(Washington Post, June 12, 2021)</w:t>
      </w:r>
    </w:p>
    <w:p w14:paraId="77CF7AEE" w14:textId="77777777" w:rsidR="001D1626" w:rsidRPr="00526421" w:rsidRDefault="001D1626" w:rsidP="001D1626">
      <w:pPr>
        <w:pStyle w:val="font8"/>
        <w:numPr>
          <w:ilvl w:val="0"/>
          <w:numId w:val="47"/>
        </w:numPr>
        <w:spacing w:before="0" w:beforeAutospacing="0" w:after="0" w:afterAutospacing="0"/>
        <w:ind w:left="840"/>
        <w:textAlignment w:val="baseline"/>
      </w:pPr>
      <w:hyperlink r:id="rId18" w:tgtFrame="_blank" w:history="1">
        <w:r w:rsidRPr="00526421">
          <w:rPr>
            <w:rStyle w:val="Hyperlink"/>
            <w:color w:val="auto"/>
            <w:u w:val="none"/>
            <w:bdr w:val="none" w:sz="0" w:space="0" w:color="auto" w:frame="1"/>
          </w:rPr>
          <w:t>‘Children deserve to be taught’: Teachers in 22 cities are planning protests over laws restricting racism lessons in schools</w:t>
        </w:r>
      </w:hyperlink>
    </w:p>
    <w:p w14:paraId="6DABF8D7" w14:textId="77777777" w:rsidR="001D1626" w:rsidRPr="00526421" w:rsidRDefault="001D1626" w:rsidP="001D1626">
      <w:pPr>
        <w:pStyle w:val="font8"/>
        <w:spacing w:before="0" w:beforeAutospacing="0" w:after="0" w:afterAutospacing="0"/>
        <w:ind w:left="600"/>
        <w:textAlignment w:val="baseline"/>
      </w:pPr>
      <w:r w:rsidRPr="00526421">
        <w:rPr>
          <w:bdr w:val="none" w:sz="0" w:space="0" w:color="auto" w:frame="1"/>
        </w:rPr>
        <w:t>(USA Today, June 11, 2021)</w:t>
      </w:r>
    </w:p>
    <w:p w14:paraId="79763E06" w14:textId="77777777" w:rsidR="001D1626" w:rsidRPr="00526421" w:rsidRDefault="001D1626" w:rsidP="001D1626">
      <w:pPr>
        <w:numPr>
          <w:ilvl w:val="0"/>
          <w:numId w:val="48"/>
        </w:numPr>
        <w:shd w:val="clear" w:color="auto" w:fill="FFFFFF"/>
      </w:pPr>
      <w:hyperlink r:id="rId19">
        <w:r w:rsidRPr="00526421">
          <w:t>'Critical Race Theory Is Simply the Latest Bogeyman.' Inside the Fight Over What Kids Learn About America's History</w:t>
        </w:r>
      </w:hyperlink>
      <w:r w:rsidRPr="00526421">
        <w:t xml:space="preserve"> (TIME Magazine, June 24, 2021)</w:t>
      </w:r>
    </w:p>
    <w:p w14:paraId="48365800" w14:textId="77777777" w:rsidR="001D1626" w:rsidRPr="00526421" w:rsidRDefault="001D1626" w:rsidP="001D1626">
      <w:pPr>
        <w:pStyle w:val="font8"/>
        <w:numPr>
          <w:ilvl w:val="0"/>
          <w:numId w:val="30"/>
        </w:numPr>
        <w:spacing w:before="0" w:beforeAutospacing="0" w:after="0" w:afterAutospacing="0"/>
        <w:ind w:left="840"/>
        <w:textAlignment w:val="baseline"/>
        <w:rPr>
          <w:rFonts w:ascii="STIXSizeFiveSym" w:hAnsi="STIXSizeFiveSym"/>
        </w:rPr>
      </w:pPr>
      <w:hyperlink r:id="rId20" w:tgtFrame="_blank" w:history="1">
        <w:r w:rsidRPr="00526421">
          <w:rPr>
            <w:rStyle w:val="Hyperlink"/>
            <w:rFonts w:ascii="STIXSizeFiveSym" w:hAnsi="STIXSizeFiveSym"/>
            <w:color w:val="auto"/>
            <w:u w:val="none"/>
            <w:bdr w:val="none" w:sz="0" w:space="0" w:color="auto" w:frame="1"/>
          </w:rPr>
          <w:t>Uncovering Who Is Driving The Fight Against Critical Race Theory In Schools (LISTEN)</w:t>
        </w:r>
      </w:hyperlink>
      <w:r w:rsidRPr="00526421">
        <w:rPr>
          <w:rFonts w:ascii="STIXSizeFiveSym" w:hAnsi="STIXSizeFiveSym"/>
        </w:rPr>
        <w:t xml:space="preserve"> </w:t>
      </w:r>
      <w:r w:rsidRPr="00526421">
        <w:rPr>
          <w:rFonts w:ascii="STIXSizeFiveSym" w:hAnsi="STIXSizeFiveSym"/>
          <w:bdr w:val="none" w:sz="0" w:space="0" w:color="auto" w:frame="1"/>
        </w:rPr>
        <w:t>(Fresh Air, June 24, 2021)</w:t>
      </w:r>
    </w:p>
    <w:p w14:paraId="67DAE086" w14:textId="77777777" w:rsidR="001D1626" w:rsidRPr="00526421" w:rsidRDefault="001D1626" w:rsidP="001D1626">
      <w:pPr>
        <w:pStyle w:val="font8"/>
        <w:numPr>
          <w:ilvl w:val="0"/>
          <w:numId w:val="31"/>
        </w:numPr>
        <w:spacing w:before="0" w:beforeAutospacing="0" w:after="0" w:afterAutospacing="0"/>
        <w:ind w:left="840"/>
        <w:textAlignment w:val="baseline"/>
        <w:rPr>
          <w:rFonts w:ascii="STIXSizeFiveSym" w:hAnsi="STIXSizeFiveSym"/>
        </w:rPr>
      </w:pPr>
      <w:hyperlink r:id="rId21" w:tgtFrame="_blank" w:history="1">
        <w:r w:rsidRPr="00526421">
          <w:rPr>
            <w:rStyle w:val="Hyperlink"/>
            <w:rFonts w:ascii="STIXSizeFiveSym" w:hAnsi="STIXSizeFiveSym"/>
            <w:color w:val="auto"/>
            <w:u w:val="none"/>
            <w:bdr w:val="none" w:sz="0" w:space="0" w:color="auto" w:frame="1"/>
          </w:rPr>
          <w:t>How the media's helping GOP fuel critical race theory hysteria</w:t>
        </w:r>
      </w:hyperlink>
    </w:p>
    <w:p w14:paraId="52E45D6E"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(Press Run, June 23, 2021) </w:t>
      </w:r>
    </w:p>
    <w:p w14:paraId="1DE11C41" w14:textId="77777777" w:rsidR="001D1626" w:rsidRPr="00526421" w:rsidRDefault="001D1626" w:rsidP="001D1626">
      <w:pPr>
        <w:pStyle w:val="font8"/>
        <w:numPr>
          <w:ilvl w:val="0"/>
          <w:numId w:val="32"/>
        </w:numPr>
        <w:spacing w:before="0" w:beforeAutospacing="0" w:after="0" w:afterAutospacing="0"/>
        <w:ind w:left="840"/>
        <w:textAlignment w:val="baseline"/>
        <w:rPr>
          <w:rFonts w:ascii="STIXSizeFiveSym" w:hAnsi="STIXSizeFiveSym"/>
        </w:rPr>
      </w:pPr>
      <w:hyperlink r:id="rId22" w:tgtFrame="_blank" w:history="1">
        <w:r w:rsidRPr="00526421">
          <w:rPr>
            <w:rStyle w:val="Hyperlink"/>
            <w:rFonts w:ascii="STIXSizeFiveSym" w:hAnsi="STIXSizeFiveSym"/>
            <w:color w:val="auto"/>
            <w:u w:val="none"/>
            <w:bdr w:val="none" w:sz="0" w:space="0" w:color="auto" w:frame="1"/>
          </w:rPr>
          <w:t xml:space="preserve">Critical race theory has been around for decades </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xml:space="preserve"> why</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s it a powder keg now? (LISTEN)</w:t>
        </w:r>
      </w:hyperlink>
    </w:p>
    <w:p w14:paraId="6005B48A"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(Marketplace, June 22, 2021)</w:t>
      </w:r>
    </w:p>
    <w:p w14:paraId="55EC048C" w14:textId="77777777" w:rsidR="001D1626" w:rsidRPr="00526421" w:rsidRDefault="001D1626" w:rsidP="001D1626">
      <w:pPr>
        <w:pStyle w:val="font8"/>
        <w:numPr>
          <w:ilvl w:val="0"/>
          <w:numId w:val="33"/>
        </w:numPr>
        <w:spacing w:before="0" w:beforeAutospacing="0" w:after="0" w:afterAutospacing="0"/>
        <w:ind w:left="840"/>
        <w:textAlignment w:val="baseline"/>
        <w:rPr>
          <w:rFonts w:ascii="STIXSizeFiveSym" w:hAnsi="STIXSizeFiveSym"/>
        </w:rPr>
      </w:pPr>
      <w:hyperlink r:id="rId23" w:tgtFrame="_blank" w:history="1">
        <w:r w:rsidRPr="00526421">
          <w:rPr>
            <w:rStyle w:val="Hyperlink"/>
            <w:rFonts w:ascii="STIXSizeFiveSym" w:hAnsi="STIXSizeFiveSym"/>
            <w:color w:val="auto"/>
            <w:u w:val="none"/>
            <w:bdr w:val="none" w:sz="0" w:space="0" w:color="auto" w:frame="1"/>
          </w:rPr>
          <w:t xml:space="preserve">VIDEO: Creator of term </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Critical Race Theory</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xml:space="preserve"> </w:t>
        </w:r>
        <w:proofErr w:type="spellStart"/>
        <w:r w:rsidRPr="00526421">
          <w:rPr>
            <w:rStyle w:val="Hyperlink"/>
            <w:rFonts w:ascii="STIXSizeFiveSym" w:hAnsi="STIXSizeFiveSym"/>
            <w:color w:val="auto"/>
            <w:u w:val="none"/>
            <w:bdr w:val="none" w:sz="0" w:space="0" w:color="auto" w:frame="1"/>
          </w:rPr>
          <w:t>Kimberl</w:t>
        </w:r>
        <w:r w:rsidRPr="00526421">
          <w:rPr>
            <w:rStyle w:val="Hyperlink"/>
            <w:rFonts w:ascii="Cambria" w:hAnsi="Cambria" w:cs="Cambria"/>
            <w:color w:val="auto"/>
            <w:u w:val="none"/>
            <w:bdr w:val="none" w:sz="0" w:space="0" w:color="auto" w:frame="1"/>
          </w:rPr>
          <w:t>é</w:t>
        </w:r>
        <w:proofErr w:type="spellEnd"/>
        <w:r w:rsidRPr="00526421">
          <w:rPr>
            <w:rStyle w:val="Hyperlink"/>
            <w:rFonts w:ascii="STIXSizeFiveSym" w:hAnsi="STIXSizeFiveSym"/>
            <w:color w:val="auto"/>
            <w:u w:val="none"/>
            <w:bdr w:val="none" w:sz="0" w:space="0" w:color="auto" w:frame="1"/>
          </w:rPr>
          <w:t xml:space="preserve"> Crenshaw explains what it really is</w:t>
        </w:r>
      </w:hyperlink>
    </w:p>
    <w:p w14:paraId="5A7756B5"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(MSNBC/The Reid Out, June 21, 2021) </w:t>
      </w:r>
    </w:p>
    <w:p w14:paraId="2F465484" w14:textId="77777777" w:rsidR="001D1626" w:rsidRPr="00526421" w:rsidRDefault="001D1626" w:rsidP="001D1626">
      <w:pPr>
        <w:pStyle w:val="font8"/>
        <w:numPr>
          <w:ilvl w:val="0"/>
          <w:numId w:val="34"/>
        </w:numPr>
        <w:spacing w:before="0" w:beforeAutospacing="0" w:after="0" w:afterAutospacing="0"/>
        <w:ind w:left="840"/>
        <w:textAlignment w:val="baseline"/>
        <w:rPr>
          <w:rFonts w:ascii="STIXSizeFiveSym" w:hAnsi="STIXSizeFiveSym"/>
        </w:rPr>
      </w:pPr>
      <w:hyperlink r:id="rId24" w:tgtFrame="_blank" w:history="1">
        <w:r w:rsidRPr="00526421">
          <w:rPr>
            <w:rStyle w:val="Hyperlink"/>
            <w:rFonts w:ascii="STIXSizeFiveSym" w:hAnsi="STIXSizeFiveSym"/>
            <w:color w:val="auto"/>
            <w:u w:val="none"/>
            <w:bdr w:val="none" w:sz="0" w:space="0" w:color="auto" w:frame="1"/>
          </w:rPr>
          <w:t xml:space="preserve">VIDEO: The truth about </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critical race theory</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co-founder breaks down GOP gaslight</w:t>
        </w:r>
      </w:hyperlink>
    </w:p>
    <w:p w14:paraId="382521F9"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(MSNBC/The </w:t>
      </w:r>
      <w:proofErr w:type="spellStart"/>
      <w:r w:rsidRPr="00526421">
        <w:rPr>
          <w:rFonts w:ascii="STIXSizeFiveSym" w:hAnsi="STIXSizeFiveSym"/>
          <w:bdr w:val="none" w:sz="0" w:space="0" w:color="auto" w:frame="1"/>
        </w:rPr>
        <w:t>Medhi</w:t>
      </w:r>
      <w:proofErr w:type="spellEnd"/>
      <w:r w:rsidRPr="00526421">
        <w:rPr>
          <w:rFonts w:ascii="STIXSizeFiveSym" w:hAnsi="STIXSizeFiveSym"/>
          <w:bdr w:val="none" w:sz="0" w:space="0" w:color="auto" w:frame="1"/>
        </w:rPr>
        <w:t xml:space="preserve"> Hasan Show, June 20, 2021)</w:t>
      </w:r>
    </w:p>
    <w:p w14:paraId="03951504" w14:textId="77777777" w:rsidR="001D1626" w:rsidRPr="00526421" w:rsidRDefault="001D1626" w:rsidP="001D1626">
      <w:pPr>
        <w:pStyle w:val="font8"/>
        <w:numPr>
          <w:ilvl w:val="0"/>
          <w:numId w:val="35"/>
        </w:numPr>
        <w:spacing w:before="0" w:beforeAutospacing="0" w:after="0" w:afterAutospacing="0"/>
        <w:ind w:left="840"/>
        <w:textAlignment w:val="baseline"/>
        <w:rPr>
          <w:rFonts w:ascii="STIXSizeFiveSym" w:hAnsi="STIXSizeFiveSym"/>
        </w:rPr>
      </w:pPr>
      <w:hyperlink r:id="rId25" w:tgtFrame="_blank" w:history="1">
        <w:r w:rsidRPr="00526421">
          <w:rPr>
            <w:rStyle w:val="Hyperlink"/>
            <w:rFonts w:ascii="STIXSizeFiveSym" w:hAnsi="STIXSizeFiveSym"/>
            <w:color w:val="auto"/>
            <w:u w:val="none"/>
            <w:bdr w:val="none" w:sz="0" w:space="0" w:color="auto" w:frame="1"/>
          </w:rPr>
          <w:t>Fox</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s anti-</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critical race theory</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xml:space="preserve"> parents are also GOP activists</w:t>
        </w:r>
      </w:hyperlink>
    </w:p>
    <w:p w14:paraId="0953FFD7"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(Media Matters, June 17, 2021)</w:t>
      </w:r>
    </w:p>
    <w:p w14:paraId="768A9639" w14:textId="77777777" w:rsidR="001D1626" w:rsidRPr="00526421" w:rsidRDefault="001D1626" w:rsidP="001D1626">
      <w:pPr>
        <w:pStyle w:val="font8"/>
        <w:numPr>
          <w:ilvl w:val="0"/>
          <w:numId w:val="36"/>
        </w:numPr>
        <w:spacing w:before="0" w:beforeAutospacing="0" w:after="0" w:afterAutospacing="0"/>
        <w:ind w:left="840"/>
        <w:textAlignment w:val="baseline"/>
        <w:rPr>
          <w:rFonts w:ascii="STIXSizeFiveSym" w:hAnsi="STIXSizeFiveSym"/>
        </w:rPr>
      </w:pPr>
      <w:hyperlink r:id="rId26" w:tgtFrame="_blank" w:history="1">
        <w:r w:rsidRPr="00526421">
          <w:rPr>
            <w:rStyle w:val="Hyperlink"/>
            <w:rFonts w:ascii="STIXSizeFiveSym" w:hAnsi="STIXSizeFiveSym"/>
            <w:color w:val="auto"/>
            <w:u w:val="none"/>
            <w:bdr w:val="none" w:sz="0" w:space="0" w:color="auto" w:frame="1"/>
          </w:rPr>
          <w:t>Critical Race Theory: What It Means for America and Why It Has Sparked Debate</w:t>
        </w:r>
      </w:hyperlink>
    </w:p>
    <w:p w14:paraId="3DB1EE9C"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(Wall Street Journal, June 17, 2021)</w:t>
      </w:r>
    </w:p>
    <w:p w14:paraId="6E1BB1B5" w14:textId="77777777" w:rsidR="001D1626" w:rsidRPr="00526421" w:rsidRDefault="001D1626" w:rsidP="001D1626">
      <w:pPr>
        <w:pStyle w:val="font8"/>
        <w:numPr>
          <w:ilvl w:val="0"/>
          <w:numId w:val="37"/>
        </w:numPr>
        <w:spacing w:before="0" w:beforeAutospacing="0" w:after="0" w:afterAutospacing="0"/>
        <w:ind w:left="840"/>
        <w:textAlignment w:val="baseline"/>
        <w:rPr>
          <w:rFonts w:ascii="STIXSizeFiveSym" w:hAnsi="STIXSizeFiveSym"/>
        </w:rPr>
      </w:pPr>
      <w:hyperlink r:id="rId27" w:tgtFrame="_blank" w:history="1">
        <w:r w:rsidRPr="00526421">
          <w:rPr>
            <w:rStyle w:val="Hyperlink"/>
            <w:rFonts w:ascii="STIXSizeFiveSym" w:hAnsi="STIXSizeFiveSym"/>
            <w:color w:val="auto"/>
            <w:u w:val="none"/>
            <w:bdr w:val="none" w:sz="0" w:space="0" w:color="auto" w:frame="1"/>
          </w:rPr>
          <w:t>Why are states lining up to ban critical race theory?</w:t>
        </w:r>
      </w:hyperlink>
    </w:p>
    <w:p w14:paraId="377D6131"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(University World News, June 12, 2021)</w:t>
      </w:r>
    </w:p>
    <w:p w14:paraId="60067921" w14:textId="77777777" w:rsidR="001D1626" w:rsidRPr="00526421" w:rsidRDefault="001D1626" w:rsidP="001D1626">
      <w:pPr>
        <w:pStyle w:val="font8"/>
        <w:numPr>
          <w:ilvl w:val="0"/>
          <w:numId w:val="38"/>
        </w:numPr>
        <w:spacing w:before="0" w:beforeAutospacing="0" w:after="0" w:afterAutospacing="0"/>
        <w:ind w:left="840"/>
        <w:textAlignment w:val="baseline"/>
        <w:rPr>
          <w:rFonts w:ascii="STIXSizeFiveSym" w:hAnsi="STIXSizeFiveSym"/>
        </w:rPr>
      </w:pPr>
      <w:hyperlink r:id="rId28" w:tgtFrame="_blank" w:history="1">
        <w:r w:rsidRPr="00526421">
          <w:rPr>
            <w:rStyle w:val="Hyperlink"/>
            <w:rFonts w:ascii="STIXSizeFiveSym" w:hAnsi="STIXSizeFiveSym"/>
            <w:color w:val="auto"/>
            <w:u w:val="none"/>
            <w:bdr w:val="none" w:sz="0" w:space="0" w:color="auto" w:frame="1"/>
          </w:rPr>
          <w:t>The New York Times</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xml:space="preserve"> Culture-War Definition of Free Speech</w:t>
        </w:r>
      </w:hyperlink>
    </w:p>
    <w:p w14:paraId="7361C924"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(Melissa </w:t>
      </w:r>
      <w:proofErr w:type="spellStart"/>
      <w:r w:rsidRPr="00526421">
        <w:rPr>
          <w:rFonts w:ascii="STIXSizeFiveSym" w:hAnsi="STIXSizeFiveSym"/>
          <w:bdr w:val="none" w:sz="0" w:space="0" w:color="auto" w:frame="1"/>
        </w:rPr>
        <w:t>Gira</w:t>
      </w:r>
      <w:proofErr w:type="spellEnd"/>
      <w:r w:rsidRPr="00526421">
        <w:rPr>
          <w:rFonts w:ascii="STIXSizeFiveSym" w:hAnsi="STIXSizeFiveSym"/>
          <w:bdr w:val="none" w:sz="0" w:space="0" w:color="auto" w:frame="1"/>
        </w:rPr>
        <w:t xml:space="preserve"> Grant, The New Republic, June 8, 2021)</w:t>
      </w:r>
    </w:p>
    <w:p w14:paraId="096E6856" w14:textId="77777777" w:rsidR="001D1626" w:rsidRPr="00526421" w:rsidRDefault="001D1626" w:rsidP="001D1626">
      <w:pPr>
        <w:pStyle w:val="font8"/>
        <w:numPr>
          <w:ilvl w:val="0"/>
          <w:numId w:val="39"/>
        </w:numPr>
        <w:spacing w:before="0" w:beforeAutospacing="0" w:after="0" w:afterAutospacing="0"/>
        <w:ind w:left="840"/>
        <w:textAlignment w:val="baseline"/>
        <w:rPr>
          <w:rFonts w:ascii="STIXSizeFiveSym" w:hAnsi="STIXSizeFiveSym"/>
        </w:rPr>
      </w:pPr>
      <w:hyperlink r:id="rId29" w:tgtFrame="_blank" w:history="1">
        <w:r w:rsidRPr="00526421">
          <w:rPr>
            <w:rStyle w:val="Hyperlink"/>
            <w:rFonts w:ascii="STIXSizeFiveSym" w:hAnsi="STIXSizeFiveSym"/>
            <w:color w:val="auto"/>
            <w:u w:val="none"/>
            <w:bdr w:val="none" w:sz="0" w:space="0" w:color="auto" w:frame="1"/>
          </w:rPr>
          <w:t xml:space="preserve">Guest Blog: Where Does the Bizarre Hysteria About </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Critical Race Theory</w:t>
        </w:r>
        <w:r w:rsidRPr="00526421">
          <w:rPr>
            <w:rStyle w:val="Hyperlink"/>
            <w:color w:val="auto"/>
            <w:u w:val="none"/>
            <w:bdr w:val="none" w:sz="0" w:space="0" w:color="auto" w:frame="1"/>
          </w:rPr>
          <w:t>’</w:t>
        </w:r>
        <w:r w:rsidRPr="00526421">
          <w:rPr>
            <w:rStyle w:val="Hyperlink"/>
            <w:rFonts w:ascii="STIXSizeFiveSym" w:hAnsi="STIXSizeFiveSym"/>
            <w:color w:val="auto"/>
            <w:u w:val="none"/>
            <w:bdr w:val="none" w:sz="0" w:space="0" w:color="auto" w:frame="1"/>
          </w:rPr>
          <w:t xml:space="preserve"> Come From? Follow the Money!</w:t>
        </w:r>
      </w:hyperlink>
    </w:p>
    <w:p w14:paraId="6BA56143"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(Inside Higher Ed, June 3, 2021)</w:t>
      </w:r>
    </w:p>
    <w:p w14:paraId="4291461E" w14:textId="77777777" w:rsidR="001D1626" w:rsidRPr="00526421" w:rsidRDefault="001D1626" w:rsidP="001D1626">
      <w:pPr>
        <w:pStyle w:val="font8"/>
        <w:numPr>
          <w:ilvl w:val="0"/>
          <w:numId w:val="40"/>
        </w:numPr>
        <w:spacing w:before="0" w:beforeAutospacing="0" w:after="0" w:afterAutospacing="0"/>
        <w:ind w:left="840"/>
        <w:textAlignment w:val="baseline"/>
        <w:rPr>
          <w:rFonts w:ascii="STIXSizeFiveSym" w:hAnsi="STIXSizeFiveSym"/>
        </w:rPr>
      </w:pPr>
      <w:hyperlink r:id="rId30" w:tgtFrame="_blank" w:history="1">
        <w:r w:rsidRPr="00526421">
          <w:rPr>
            <w:rStyle w:val="Hyperlink"/>
            <w:rFonts w:ascii="STIXSizeFiveSym" w:hAnsi="STIXSizeFiveSym"/>
            <w:color w:val="auto"/>
            <w:u w:val="none"/>
            <w:bdr w:val="none" w:sz="0" w:space="0" w:color="auto" w:frame="1"/>
          </w:rPr>
          <w:t>Opinion: Why Conservatives Really Fear Critical Race Theory</w:t>
        </w:r>
      </w:hyperlink>
    </w:p>
    <w:p w14:paraId="5A3BD3A0" w14:textId="77777777" w:rsidR="001D1626" w:rsidRPr="00526421" w:rsidRDefault="001D1626" w:rsidP="001D1626">
      <w:pPr>
        <w:pStyle w:val="font8"/>
        <w:spacing w:before="0" w:beforeAutospacing="0" w:after="0" w:afterAutospacing="0"/>
        <w:ind w:left="600"/>
        <w:textAlignment w:val="baseline"/>
        <w:rPr>
          <w:rFonts w:ascii="STIXSizeFiveSym" w:hAnsi="STIXSizeFiveSym"/>
        </w:rPr>
      </w:pPr>
      <w:r w:rsidRPr="00526421">
        <w:rPr>
          <w:rFonts w:ascii="STIXSizeFiveSym" w:hAnsi="STIXSizeFiveSym"/>
          <w:bdr w:val="none" w:sz="0" w:space="0" w:color="auto" w:frame="1"/>
        </w:rPr>
        <w:t xml:space="preserve">(Christine </w:t>
      </w:r>
      <w:proofErr w:type="spellStart"/>
      <w:r w:rsidRPr="00526421">
        <w:rPr>
          <w:rFonts w:ascii="STIXSizeFiveSym" w:hAnsi="STIXSizeFiveSym"/>
          <w:bdr w:val="none" w:sz="0" w:space="0" w:color="auto" w:frame="1"/>
        </w:rPr>
        <w:t>Emba</w:t>
      </w:r>
      <w:proofErr w:type="spellEnd"/>
      <w:r w:rsidRPr="00526421">
        <w:rPr>
          <w:rFonts w:ascii="STIXSizeFiveSym" w:hAnsi="STIXSizeFiveSym"/>
          <w:bdr w:val="none" w:sz="0" w:space="0" w:color="auto" w:frame="1"/>
        </w:rPr>
        <w:t>, The Washington Post, May 26, 2021)</w:t>
      </w:r>
      <w:r w:rsidRPr="00526421">
        <w:rPr>
          <w:bdr w:val="none" w:sz="0" w:space="0" w:color="auto" w:frame="1"/>
        </w:rPr>
        <w:t>​</w:t>
      </w:r>
    </w:p>
    <w:p w14:paraId="44327C17" w14:textId="77777777" w:rsidR="001D1626" w:rsidRPr="00526421" w:rsidRDefault="001D1626" w:rsidP="001D1626">
      <w:pPr>
        <w:pStyle w:val="font8"/>
        <w:numPr>
          <w:ilvl w:val="0"/>
          <w:numId w:val="41"/>
        </w:numPr>
        <w:spacing w:before="0" w:beforeAutospacing="0" w:after="0" w:afterAutospacing="0"/>
        <w:ind w:left="840"/>
        <w:textAlignment w:val="baseline"/>
        <w:rPr>
          <w:rFonts w:ascii="STIXSizeFiveSym" w:hAnsi="STIXSizeFiveSym"/>
        </w:rPr>
      </w:pPr>
      <w:hyperlink r:id="rId31" w:tgtFrame="_blank" w:history="1">
        <w:r w:rsidRPr="00526421">
          <w:rPr>
            <w:rStyle w:val="Hyperlink"/>
            <w:rFonts w:ascii="STIXSizeFiveSym" w:hAnsi="STIXSizeFiveSym"/>
            <w:color w:val="auto"/>
            <w:u w:val="none"/>
            <w:bdr w:val="none" w:sz="0" w:space="0" w:color="auto" w:frame="1"/>
          </w:rPr>
          <w:t>(VIDEO) What critical race theory is really about</w:t>
        </w:r>
      </w:hyperlink>
    </w:p>
    <w:p w14:paraId="5FCF4576" w14:textId="77777777" w:rsidR="001D1626" w:rsidRPr="00526421" w:rsidRDefault="001D1626" w:rsidP="001D1626">
      <w:pPr>
        <w:pStyle w:val="font8"/>
        <w:spacing w:before="0" w:beforeAutospacing="0" w:after="0" w:afterAutospacing="0"/>
        <w:ind w:left="600"/>
        <w:textAlignment w:val="baseline"/>
        <w:rPr>
          <w:bdr w:val="none" w:sz="0" w:space="0" w:color="auto" w:frame="1"/>
        </w:rPr>
      </w:pPr>
      <w:r w:rsidRPr="00526421">
        <w:rPr>
          <w:rFonts w:ascii="STIXSizeFiveSym" w:hAnsi="STIXSizeFiveSym"/>
          <w:bdr w:val="none" w:sz="0" w:space="0" w:color="auto" w:frame="1"/>
        </w:rPr>
        <w:t>(CNN/Don Lemon Tonight, May 17, 2021)</w:t>
      </w:r>
      <w:r w:rsidRPr="00526421">
        <w:rPr>
          <w:bdr w:val="none" w:sz="0" w:space="0" w:color="auto" w:frame="1"/>
        </w:rPr>
        <w:t>​</w:t>
      </w:r>
    </w:p>
    <w:p w14:paraId="0A617591" w14:textId="77777777" w:rsidR="001D1626" w:rsidRDefault="001D1626" w:rsidP="00853AAA">
      <w:pPr>
        <w:rPr>
          <w:rFonts w:asciiTheme="majorBidi" w:hAnsiTheme="majorBidi" w:cstheme="majorBidi"/>
          <w:b/>
          <w:bCs/>
          <w:u w:val="single"/>
        </w:rPr>
      </w:pPr>
    </w:p>
    <w:p w14:paraId="077D9DC9" w14:textId="4CF5FEEC" w:rsidR="00853AAA" w:rsidRPr="00526421" w:rsidRDefault="001D1626" w:rsidP="00853AAA">
      <w:pPr>
        <w:rPr>
          <w:rFonts w:asciiTheme="majorBidi" w:hAnsiTheme="majorBidi" w:cstheme="majorBidi"/>
          <w:b/>
          <w:bCs/>
          <w:u w:val="single"/>
        </w:rPr>
      </w:pPr>
      <w:r>
        <w:rPr>
          <w:rFonts w:asciiTheme="majorBidi" w:hAnsiTheme="majorBidi" w:cstheme="majorBidi"/>
          <w:b/>
          <w:bCs/>
          <w:u w:val="single"/>
        </w:rPr>
        <w:t xml:space="preserve">6. </w:t>
      </w:r>
      <w:r w:rsidR="00853AAA" w:rsidRPr="00526421">
        <w:rPr>
          <w:rFonts w:asciiTheme="majorBidi" w:hAnsiTheme="majorBidi" w:cstheme="majorBidi"/>
          <w:b/>
          <w:bCs/>
          <w:u w:val="single"/>
        </w:rPr>
        <w:t>On Optional Reviews For Non-Tenure Track Faculty (William Griffith)</w:t>
      </w:r>
    </w:p>
    <w:p w14:paraId="791AECBA" w14:textId="77777777" w:rsidR="00853AAA" w:rsidRPr="00526421" w:rsidRDefault="00853AAA" w:rsidP="00853AAA">
      <w:pPr>
        <w:rPr>
          <w:rFonts w:asciiTheme="majorBidi" w:hAnsiTheme="majorBidi" w:cstheme="majorBidi"/>
          <w:b/>
          <w:bCs/>
          <w:u w:val="single"/>
        </w:rPr>
      </w:pPr>
    </w:p>
    <w:p w14:paraId="18F88B11" w14:textId="77777777" w:rsidR="00853AAA" w:rsidRPr="00526421" w:rsidRDefault="00853AAA" w:rsidP="00853AAA">
      <w:pPr>
        <w:rPr>
          <w:rFonts w:asciiTheme="majorBidi" w:hAnsiTheme="majorBidi" w:cstheme="majorBidi"/>
        </w:rPr>
      </w:pPr>
      <w:r w:rsidRPr="00526421">
        <w:rPr>
          <w:rFonts w:asciiTheme="majorBidi" w:hAnsiTheme="majorBidi" w:cstheme="majorBidi"/>
        </w:rPr>
        <w:t>Faculty handbook, section 3.10, subsection B, paragraph 2, on Faculty Performance Expectations for Lecturers and Senior Lecturers, begins with the following language:</w:t>
      </w:r>
    </w:p>
    <w:p w14:paraId="11FBC972" w14:textId="77777777" w:rsidR="00853AAA" w:rsidRPr="00526421" w:rsidRDefault="00853AAA" w:rsidP="00853AAA">
      <w:pPr>
        <w:rPr>
          <w:rFonts w:asciiTheme="majorBidi" w:hAnsiTheme="majorBidi" w:cstheme="majorBidi"/>
        </w:rPr>
      </w:pPr>
    </w:p>
    <w:p w14:paraId="036BCBB9"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Departments and colleges with non-tenure track lecturer faculty must incorporate into their guidelines the criteria for the promotion review for these faculty members. Departments and colleges may also establish an optional third-year review for non-tenure track faculty to provide feedback for an optional promotion review.  </w:t>
      </w:r>
    </w:p>
    <w:p w14:paraId="59731940" w14:textId="77777777" w:rsidR="00853AAA" w:rsidRPr="00526421" w:rsidRDefault="00853AAA" w:rsidP="00853AAA">
      <w:pPr>
        <w:rPr>
          <w:rFonts w:asciiTheme="majorBidi" w:hAnsiTheme="majorBidi" w:cstheme="majorBidi"/>
          <w:color w:val="000000"/>
        </w:rPr>
      </w:pPr>
    </w:p>
    <w:p w14:paraId="2F9C8A10"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t>It has been the practice of at least part of the administration to interpret that the third-year review is optional for the entire department; that is, a department or college may establish an optional third-year review for all lecturers or no lecturers.  With clinical faculty numbers rising, this adds further impetus to allow for optional third-year reviews for all non-tenure track faculty.</w:t>
      </w:r>
    </w:p>
    <w:p w14:paraId="23694B2D" w14:textId="77777777" w:rsidR="00853AAA" w:rsidRPr="00526421" w:rsidRDefault="00853AAA" w:rsidP="00853AAA">
      <w:pPr>
        <w:rPr>
          <w:rFonts w:asciiTheme="majorBidi" w:hAnsiTheme="majorBidi" w:cstheme="majorBidi"/>
          <w:color w:val="000000"/>
        </w:rPr>
      </w:pPr>
    </w:p>
    <w:p w14:paraId="1975BC24" w14:textId="0CDF4AF6" w:rsidR="00853AAA" w:rsidRPr="00526421" w:rsidRDefault="00853AAA" w:rsidP="00853AAA">
      <w:pPr>
        <w:rPr>
          <w:rFonts w:asciiTheme="majorBidi" w:hAnsiTheme="majorBidi" w:cstheme="majorBidi"/>
          <w:b/>
          <w:bCs/>
          <w:color w:val="000000"/>
          <w:u w:val="single"/>
        </w:rPr>
      </w:pPr>
      <w:r w:rsidRPr="00526421">
        <w:rPr>
          <w:rFonts w:asciiTheme="majorBidi" w:hAnsiTheme="majorBidi" w:cstheme="majorBidi"/>
          <w:b/>
          <w:bCs/>
          <w:color w:val="000000"/>
          <w:u w:val="single"/>
        </w:rPr>
        <w:t>Motion:</w:t>
      </w:r>
    </w:p>
    <w:p w14:paraId="54BF6CCC" w14:textId="77777777" w:rsidR="00853AAA" w:rsidRPr="00526421" w:rsidRDefault="00853AAA" w:rsidP="00853AAA">
      <w:pPr>
        <w:rPr>
          <w:rFonts w:asciiTheme="majorBidi" w:hAnsiTheme="majorBidi" w:cstheme="majorBidi"/>
          <w:b/>
          <w:bCs/>
          <w:color w:val="000000"/>
        </w:rPr>
      </w:pPr>
      <w:r w:rsidRPr="00526421">
        <w:rPr>
          <w:rFonts w:asciiTheme="majorBidi" w:hAnsiTheme="majorBidi" w:cstheme="majorBidi"/>
          <w:b/>
          <w:bCs/>
          <w:color w:val="000000"/>
        </w:rPr>
        <w:t xml:space="preserve">The Faculty Senate recommends that all non-tenure track faculty be allowed the opportunity to complete an optional third-year review to provide feedback for their optional promotional reviews. </w:t>
      </w:r>
    </w:p>
    <w:p w14:paraId="4EBD9F08" w14:textId="77777777" w:rsidR="00853AAA" w:rsidRPr="00526421" w:rsidRDefault="00853AAA" w:rsidP="00853AAA">
      <w:pPr>
        <w:rPr>
          <w:rFonts w:asciiTheme="majorBidi" w:hAnsiTheme="majorBidi" w:cstheme="majorBidi"/>
          <w:color w:val="000000"/>
        </w:rPr>
      </w:pPr>
    </w:p>
    <w:p w14:paraId="5B8AD656"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t>History:  We have already passed such a motion, with suggested language for the catalogue.  Our recommendation was sent through legal, who responded with the following suggested language.  It has since been requested for our shared governance bodies to review this language.  Instead of this, I have deliberately crafted the motion without language so the intent of the body is not lost in said language.</w:t>
      </w:r>
    </w:p>
    <w:p w14:paraId="53E71337" w14:textId="77777777" w:rsidR="00853AAA" w:rsidRPr="00526421" w:rsidRDefault="00853AAA" w:rsidP="00853AAA">
      <w:pPr>
        <w:rPr>
          <w:rFonts w:asciiTheme="majorBidi" w:hAnsiTheme="majorBidi" w:cstheme="majorBidi"/>
          <w:color w:val="000000"/>
        </w:rPr>
      </w:pPr>
    </w:p>
    <w:p w14:paraId="62D9143F" w14:textId="77777777" w:rsidR="00853AAA" w:rsidRPr="00526421" w:rsidRDefault="00853AAA" w:rsidP="00853AAA">
      <w:pPr>
        <w:rPr>
          <w:rFonts w:asciiTheme="majorBidi" w:hAnsiTheme="majorBidi" w:cstheme="majorBidi"/>
          <w:color w:val="000000"/>
        </w:rPr>
      </w:pPr>
      <w:r w:rsidRPr="00526421">
        <w:rPr>
          <w:rFonts w:asciiTheme="majorBidi" w:hAnsiTheme="majorBidi" w:cstheme="majorBidi"/>
          <w:color w:val="000000"/>
        </w:rPr>
        <w:lastRenderedPageBreak/>
        <w:t>What follows is the language suggested by legal for section 3.10 of the faculty handbook.  It has been noted that similar language changes may be necessary in sections 3.6-3.10, but I will leave that for the handbook committee.</w:t>
      </w:r>
    </w:p>
    <w:p w14:paraId="3CEAAAF9" w14:textId="77777777" w:rsidR="00853AAA" w:rsidRPr="00526421" w:rsidRDefault="00853AAA" w:rsidP="00853AAA">
      <w:pPr>
        <w:rPr>
          <w:rFonts w:asciiTheme="majorBidi" w:hAnsiTheme="majorBidi" w:cstheme="majorBidi"/>
          <w:color w:val="000000"/>
        </w:rPr>
      </w:pPr>
    </w:p>
    <w:p w14:paraId="11ADF67D" w14:textId="67295C94" w:rsidR="00853AAA" w:rsidRDefault="00853AAA" w:rsidP="00853AAA">
      <w:pPr>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6421">
        <w:rPr>
          <w:rFonts w:asciiTheme="majorBidi" w:hAnsiTheme="majorBidi" w:cstheme="majorBi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Departments and colleges with non-tenure track lecturer faculty must incorporate into their guidelines the criteria for the promotion review for these faculty members. Departments and colleges may also establish an optional third-year review for non-tenure track faculty to provide feedback for an optional promotion review.  </w:t>
      </w:r>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third-year review is a developmental review for lecturers and other non-tenure track faculty.  The purpose of this review is to provide feedback from colleagues as to their preparedness for submitting a promotion portfolio.   Third-year reviews are not required by </w:t>
      </w:r>
      <w:proofErr w:type="spellStart"/>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BoR</w:t>
      </w:r>
      <w:proofErr w:type="spellEnd"/>
      <w:r w:rsidRPr="00526421">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 and therefore are optional.  Non-tenure track faculty must make their own decision to submit a portfolio and assume all consequences for their decision.  As the third-year reviews is not a required action, timing of these reviews is not monitored by Academic Affairs and non-tenure track faculty will not receive any notification from Faculty Affairs as to when a third-year review should be submitted.  Therefore, it is the sole responsibility of the faculty member to request a third-year review and for their chair to ensure that the faculty affairs team is notified of the request.  Third-year reviews must follow the same timeline and procedures as the Pre-tenure review.</w:t>
      </w:r>
    </w:p>
    <w:p w14:paraId="38D18D3B" w14:textId="5A23E6C0" w:rsidR="001D1626" w:rsidRDefault="001D1626" w:rsidP="00853AAA">
      <w:pPr>
        <w:rPr>
          <w:rFonts w:asciiTheme="majorBidi" w:hAnsiTheme="majorBidi" w:cstheme="majorBidi"/>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9BAFA" w14:textId="05309B3C" w:rsidR="001D1626" w:rsidRPr="001D1626"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u w:val="single"/>
        </w:rPr>
      </w:pPr>
      <w:r w:rsidRPr="001D1626">
        <w:rPr>
          <w:rFonts w:asciiTheme="majorBidi" w:hAnsiTheme="majorBidi" w:cstheme="majorBidi"/>
          <w:b/>
          <w:bCs/>
          <w:color w:val="201F1E"/>
          <w:u w:val="single"/>
        </w:rPr>
        <w:t>7</w:t>
      </w:r>
      <w:r w:rsidRPr="001D1626">
        <w:rPr>
          <w:rFonts w:asciiTheme="majorBidi" w:hAnsiTheme="majorBidi" w:cstheme="majorBidi"/>
          <w:b/>
          <w:bCs/>
          <w:color w:val="201F1E"/>
          <w:u w:val="single"/>
        </w:rPr>
        <w:t>. Motion on Non-Tenure Track Faculty Conducting Research (Darina Lepadatu)</w:t>
      </w:r>
    </w:p>
    <w:p w14:paraId="6C96C56F"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rPr>
      </w:pPr>
    </w:p>
    <w:p w14:paraId="6F213180"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b/>
          <w:bCs/>
          <w:color w:val="201F1E"/>
        </w:rPr>
      </w:pPr>
      <w:r w:rsidRPr="00526421">
        <w:rPr>
          <w:rFonts w:asciiTheme="majorBidi" w:hAnsiTheme="majorBidi" w:cstheme="majorBidi"/>
          <w:b/>
          <w:bCs/>
          <w:color w:val="201F1E"/>
        </w:rPr>
        <w:t xml:space="preserve">Whereas, </w:t>
      </w:r>
      <w:r w:rsidRPr="00526421">
        <w:rPr>
          <w:rFonts w:asciiTheme="majorBidi" w:hAnsiTheme="majorBidi" w:cstheme="majorBidi"/>
          <w:color w:val="201F1E"/>
        </w:rPr>
        <w:t>the overall mission of KSU is to be “student-centered” and “research driven”,</w:t>
      </w:r>
    </w:p>
    <w:p w14:paraId="6774F734"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r w:rsidRPr="00526421">
        <w:rPr>
          <w:rFonts w:asciiTheme="majorBidi" w:hAnsiTheme="majorBidi" w:cstheme="majorBidi"/>
          <w:b/>
          <w:bCs/>
          <w:color w:val="201F1E"/>
        </w:rPr>
        <w:t xml:space="preserve">Whereas, </w:t>
      </w:r>
      <w:r w:rsidRPr="00526421">
        <w:rPr>
          <w:rFonts w:asciiTheme="majorBidi" w:hAnsiTheme="majorBidi" w:cstheme="majorBidi"/>
          <w:color w:val="201F1E"/>
        </w:rPr>
        <w:t xml:space="preserve">the principles of academic freedom should allow scientific exploration and innovation to be embedded in the teaching, advising and mentoring at KSU, we resolve that non-tenure track faculty should be eligible to pursue research and creative activities. These RCA activities may be counted as: professional service to the discipline, RCA load, overload, summer work load or other workload arrangements. </w:t>
      </w:r>
    </w:p>
    <w:p w14:paraId="0D3C81E6"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p>
    <w:p w14:paraId="65501FA2" w14:textId="77777777" w:rsidR="001D1626" w:rsidRPr="00526421" w:rsidRDefault="001D1626" w:rsidP="001D1626">
      <w:pPr>
        <w:pStyle w:val="xmsolistparagraph"/>
        <w:shd w:val="clear" w:color="auto" w:fill="FFFFFF"/>
        <w:spacing w:before="0" w:beforeAutospacing="0" w:after="0" w:afterAutospacing="0"/>
        <w:ind w:left="360"/>
        <w:rPr>
          <w:rFonts w:asciiTheme="majorBidi" w:hAnsiTheme="majorBidi" w:cstheme="majorBidi"/>
          <w:color w:val="201F1E"/>
        </w:rPr>
      </w:pPr>
      <w:r w:rsidRPr="00526421">
        <w:rPr>
          <w:rFonts w:asciiTheme="majorBidi" w:hAnsiTheme="majorBidi" w:cstheme="majorBidi"/>
          <w:color w:val="201F1E"/>
        </w:rPr>
        <w:t>In addition, we propose the following edits to the KSU Faculty Handbook, section 3.10:</w:t>
      </w:r>
    </w:p>
    <w:p w14:paraId="4DDA63D7"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p>
    <w:p w14:paraId="4E350EB7"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r w:rsidRPr="00526421">
        <w:rPr>
          <w:rFonts w:asciiTheme="majorBidi" w:hAnsiTheme="majorBidi" w:cstheme="majorBidi"/>
          <w:color w:val="201F1E"/>
        </w:rPr>
        <w:t>Faculty Handbook section 3.10 General Expectations for Non-Tenure Track Lecturers and Senior Lecturers</w:t>
      </w:r>
    </w:p>
    <w:p w14:paraId="648253A0" w14:textId="77777777" w:rsidR="001D1626" w:rsidRPr="00526421" w:rsidRDefault="001D1626" w:rsidP="001D1626">
      <w:pPr>
        <w:pStyle w:val="xmsolistparagraph"/>
        <w:shd w:val="clear" w:color="auto" w:fill="FFFFFF"/>
        <w:spacing w:before="0" w:beforeAutospacing="0" w:after="0" w:afterAutospacing="0"/>
        <w:rPr>
          <w:rFonts w:asciiTheme="majorBidi" w:hAnsiTheme="majorBidi" w:cstheme="majorBidi"/>
          <w:color w:val="201F1E"/>
        </w:rPr>
      </w:pPr>
    </w:p>
    <w:p w14:paraId="76CF1676" w14:textId="77777777" w:rsidR="001D1626" w:rsidRPr="00526421" w:rsidRDefault="001D1626" w:rsidP="001D1626">
      <w:pPr>
        <w:pStyle w:val="NormalWeb"/>
        <w:spacing w:before="150" w:beforeAutospacing="0" w:after="150" w:afterAutospacing="0"/>
        <w:textAlignment w:val="baseline"/>
        <w:rPr>
          <w:rFonts w:asciiTheme="majorBidi" w:hAnsiTheme="majorBidi" w:cstheme="majorBidi"/>
          <w:color w:val="000000"/>
        </w:rPr>
      </w:pPr>
      <w:r w:rsidRPr="00526421">
        <w:rPr>
          <w:rFonts w:asciiTheme="majorBidi" w:hAnsiTheme="majorBidi" w:cstheme="majorBidi"/>
          <w:color w:val="201F1E"/>
        </w:rPr>
        <w:t>“</w:t>
      </w:r>
      <w:r w:rsidRPr="00526421">
        <w:rPr>
          <w:rFonts w:asciiTheme="majorBidi" w:hAnsiTheme="majorBidi" w:cstheme="majorBidi"/>
          <w:color w:val="000000"/>
        </w:rPr>
        <w:t>In most cases, a lecturer’s or senior lecturer’s primary responsibility is teaching and therefore, is expected to be a highly effective teacher. In most cases, those responsibilities will primarily be devoted to teaching multiple sections of the same undergraduate courses. The heavy teaching load of such individuals constitutes a full workload and offsets the absence of a full range of regular faculty responsibilities that normally rounds out the typical full undergraduate faculty workload at KSU. In rare cases, the responsibilities assigned to a lecturer or senior lecturer may be individualized and differ from the typical lecturer or senior lecturer workload described above. In such cases, the responsibilities must be specified in the FPA.</w:t>
      </w:r>
    </w:p>
    <w:p w14:paraId="019D97F2" w14:textId="77777777" w:rsidR="001D1626" w:rsidRPr="00526421" w:rsidRDefault="001D1626" w:rsidP="001D1626">
      <w:pPr>
        <w:spacing w:before="150" w:after="150"/>
        <w:textAlignment w:val="baseline"/>
        <w:rPr>
          <w:rFonts w:asciiTheme="majorBidi" w:hAnsiTheme="majorBidi" w:cstheme="majorBidi"/>
          <w:color w:val="000000"/>
        </w:rPr>
      </w:pPr>
      <w:r w:rsidRPr="00526421">
        <w:rPr>
          <w:rFonts w:asciiTheme="majorBidi" w:hAnsiTheme="majorBidi" w:cstheme="majorBidi"/>
          <w:color w:val="000000"/>
        </w:rPr>
        <w:t xml:space="preserve">Unless otherwise set forth in the Faculty Performance Agreement (FPA), there are no expectations for scholarship, </w:t>
      </w:r>
      <w:r w:rsidRPr="00526421">
        <w:rPr>
          <w:rFonts w:asciiTheme="majorBidi" w:hAnsiTheme="majorBidi" w:cstheme="majorBidi"/>
          <w:b/>
          <w:bCs/>
          <w:color w:val="FF0000"/>
        </w:rPr>
        <w:t>but scholarship may be pursued optionally</w:t>
      </w:r>
      <w:r w:rsidRPr="00526421">
        <w:rPr>
          <w:rFonts w:asciiTheme="majorBidi" w:hAnsiTheme="majorBidi" w:cstheme="majorBidi"/>
          <w:color w:val="000000"/>
        </w:rPr>
        <w:t xml:space="preserve">. </w:t>
      </w:r>
      <w:r w:rsidRPr="00CB457B">
        <w:rPr>
          <w:rFonts w:asciiTheme="majorBidi" w:hAnsiTheme="majorBidi" w:cstheme="majorBidi"/>
          <w:b/>
          <w:bCs/>
          <w:color w:val="FF0000"/>
        </w:rPr>
        <w:t>However, in order for RCA to count towards a lecturer or senior lecturer’s review, it must be negotiated with the chair and dean in the faculty member’s FPA and workload.</w:t>
      </w:r>
      <w:r>
        <w:rPr>
          <w:rFonts w:asciiTheme="majorBidi" w:hAnsiTheme="majorBidi" w:cstheme="majorBidi"/>
          <w:color w:val="000000"/>
        </w:rPr>
        <w:t xml:space="preserve"> </w:t>
      </w:r>
      <w:r w:rsidRPr="00526421">
        <w:rPr>
          <w:rFonts w:asciiTheme="majorBidi" w:hAnsiTheme="majorBidi" w:cstheme="majorBidi"/>
          <w:color w:val="000000"/>
        </w:rPr>
        <w:t>Service responsibilities may be limited to the minimum necessary to successfully teach their assigned courses (e.g., attendance at relevant department meetings and participation on appropriate department committees).</w:t>
      </w:r>
    </w:p>
    <w:p w14:paraId="15DAC1C2" w14:textId="77777777" w:rsidR="001D1626" w:rsidRPr="00526421" w:rsidRDefault="001D1626" w:rsidP="001D1626">
      <w:pPr>
        <w:pStyle w:val="Heading4"/>
        <w:spacing w:before="300" w:after="150"/>
        <w:textAlignment w:val="baseline"/>
        <w:rPr>
          <w:rFonts w:asciiTheme="majorBidi" w:hAnsiTheme="majorBidi"/>
          <w:color w:val="000000"/>
        </w:rPr>
      </w:pPr>
      <w:r w:rsidRPr="00526421">
        <w:rPr>
          <w:rFonts w:asciiTheme="majorBidi" w:hAnsiTheme="majorBidi"/>
          <w:color w:val="000000"/>
        </w:rPr>
        <w:lastRenderedPageBreak/>
        <w:t>A. Promotion for the Non-Tenure Track Lecturer</w:t>
      </w:r>
    </w:p>
    <w:p w14:paraId="36B07AAD" w14:textId="46A8FA27" w:rsidR="00EE6B78" w:rsidRDefault="001D1626" w:rsidP="001D1626">
      <w:pPr>
        <w:pStyle w:val="NormalWeb"/>
        <w:spacing w:before="150" w:beforeAutospacing="0" w:after="150" w:afterAutospacing="0"/>
        <w:textAlignment w:val="baseline"/>
        <w:rPr>
          <w:rFonts w:asciiTheme="majorBidi" w:hAnsiTheme="majorBidi" w:cstheme="majorBidi"/>
          <w:b/>
          <w:bCs/>
          <w:color w:val="FF0000"/>
        </w:rPr>
      </w:pPr>
      <w:r w:rsidRPr="00526421">
        <w:rPr>
          <w:rFonts w:asciiTheme="majorBidi" w:hAnsiTheme="majorBidi" w:cstheme="majorBidi"/>
          <w:color w:val="000000"/>
        </w:rPr>
        <w:t>The criteria for promotion to senior lecturer are evidence of highly effective teaching ability inside and/or outside of the classroom environment and value to the University in the area of teaching and student learning (</w:t>
      </w:r>
      <w:r w:rsidRPr="00CB457B">
        <w:rPr>
          <w:rFonts w:asciiTheme="majorBidi" w:hAnsiTheme="majorBidi" w:cstheme="majorBidi"/>
          <w:b/>
          <w:bCs/>
          <w:color w:val="FF0000"/>
        </w:rPr>
        <w:t>as well as</w:t>
      </w:r>
      <w:r w:rsidRPr="00CB457B">
        <w:rPr>
          <w:rFonts w:asciiTheme="majorBidi" w:hAnsiTheme="majorBidi" w:cstheme="majorBidi"/>
          <w:color w:val="FF0000"/>
        </w:rPr>
        <w:t xml:space="preserve"> </w:t>
      </w:r>
      <w:r w:rsidRPr="00526421">
        <w:rPr>
          <w:rFonts w:asciiTheme="majorBidi" w:hAnsiTheme="majorBidi" w:cstheme="majorBidi"/>
          <w:b/>
          <w:bCs/>
          <w:color w:val="FF0000"/>
        </w:rPr>
        <w:t>research and creative activity</w:t>
      </w:r>
      <w:r w:rsidRPr="00526421">
        <w:rPr>
          <w:rFonts w:asciiTheme="majorBidi" w:hAnsiTheme="majorBidi" w:cstheme="majorBidi"/>
          <w:color w:val="000000"/>
        </w:rPr>
        <w:t xml:space="preserve">, highly effective professional service and/or administration and leadership for lecturers/senior lecturers </w:t>
      </w:r>
      <w:r w:rsidRPr="00B21223">
        <w:rPr>
          <w:rFonts w:asciiTheme="majorBidi" w:hAnsiTheme="majorBidi" w:cstheme="majorBidi"/>
          <w:b/>
          <w:bCs/>
          <w:color w:val="FF0000"/>
        </w:rPr>
        <w:t>if they have these responsibilities).” </w:t>
      </w:r>
    </w:p>
    <w:p w14:paraId="5B91741F" w14:textId="77777777" w:rsidR="001D1626" w:rsidRPr="001D1626" w:rsidRDefault="001D1626" w:rsidP="001D1626">
      <w:pPr>
        <w:pStyle w:val="NormalWeb"/>
        <w:spacing w:before="150" w:beforeAutospacing="0" w:after="150" w:afterAutospacing="0"/>
        <w:textAlignment w:val="baseline"/>
        <w:rPr>
          <w:rFonts w:asciiTheme="majorBidi" w:hAnsiTheme="majorBidi" w:cstheme="majorBidi"/>
          <w:b/>
          <w:bCs/>
          <w:color w:val="FF0000"/>
        </w:rPr>
      </w:pPr>
    </w:p>
    <w:p w14:paraId="6E6B6F8C" w14:textId="572BDE96" w:rsidR="00853AAA" w:rsidRPr="00526421" w:rsidRDefault="00BE41CB" w:rsidP="00D906AD">
      <w:pPr>
        <w:rPr>
          <w:rFonts w:asciiTheme="majorBidi" w:hAnsiTheme="majorBidi" w:cstheme="majorBidi"/>
          <w:b/>
          <w:bCs/>
        </w:rPr>
      </w:pPr>
      <w:r w:rsidRPr="00526421">
        <w:rPr>
          <w:rFonts w:asciiTheme="majorBidi" w:hAnsiTheme="majorBidi" w:cstheme="majorBidi"/>
          <w:b/>
          <w:bCs/>
        </w:rPr>
        <w:t>9</w:t>
      </w:r>
      <w:r w:rsidR="00D906AD" w:rsidRPr="00526421">
        <w:rPr>
          <w:rFonts w:asciiTheme="majorBidi" w:hAnsiTheme="majorBidi" w:cstheme="majorBidi"/>
          <w:b/>
          <w:bCs/>
        </w:rPr>
        <w:t>.</w:t>
      </w:r>
      <w:r w:rsidR="00853AAA" w:rsidRPr="00526421">
        <w:rPr>
          <w:rFonts w:asciiTheme="majorBidi" w:hAnsiTheme="majorBidi" w:cstheme="majorBidi"/>
          <w:b/>
          <w:bCs/>
        </w:rPr>
        <w:t>Informational Item: Notes from USG Faculty Council February meeting with Interim Vice-Chancellor Rayfield (Doug Moodie)</w:t>
      </w:r>
    </w:p>
    <w:p w14:paraId="54DE4FBD" w14:textId="08FD09BE" w:rsidR="00853AAA" w:rsidRPr="00526421" w:rsidRDefault="00853AAA" w:rsidP="00853AAA">
      <w:pPr>
        <w:numPr>
          <w:ilvl w:val="0"/>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Final PTR policy went out last night</w:t>
      </w:r>
    </w:p>
    <w:p w14:paraId="6FA5F7A0"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Implementation is now for 23 calendar year (Jan 24 AR)</w:t>
      </w:r>
    </w:p>
    <w:p w14:paraId="4D199987"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2 meetings a term for PIP not once a quarter</w:t>
      </w:r>
    </w:p>
    <w:p w14:paraId="6A23B92A"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New language for administrators to fit in with their expectations (360 every 5 years)</w:t>
      </w:r>
    </w:p>
    <w:p w14:paraId="77837A63" w14:textId="77777777"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New language on yearly PIP assessments, to take account of scholarship taking more than one year to publish, etc.</w:t>
      </w:r>
    </w:p>
    <w:p w14:paraId="09FB2B05" w14:textId="78E5677C" w:rsidR="00853AAA" w:rsidRPr="00526421" w:rsidRDefault="00853AAA" w:rsidP="00853AAA">
      <w:pPr>
        <w:numPr>
          <w:ilvl w:val="1"/>
          <w:numId w:val="23"/>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bdr w:val="none" w:sz="0" w:space="0" w:color="auto" w:frame="1"/>
        </w:rPr>
        <w:t>New language on 5-point Lik</w:t>
      </w:r>
      <w:r w:rsidR="0075369D" w:rsidRPr="00526421">
        <w:rPr>
          <w:rFonts w:asciiTheme="majorBidi" w:hAnsiTheme="majorBidi" w:cstheme="majorBidi"/>
          <w:color w:val="000000"/>
          <w:bdr w:val="none" w:sz="0" w:space="0" w:color="auto" w:frame="1"/>
        </w:rPr>
        <w:t>ert</w:t>
      </w:r>
      <w:r w:rsidRPr="00526421">
        <w:rPr>
          <w:rFonts w:asciiTheme="majorBidi" w:hAnsiTheme="majorBidi" w:cstheme="majorBidi"/>
          <w:color w:val="000000"/>
          <w:bdr w:val="none" w:sz="0" w:space="0" w:color="auto" w:frame="1"/>
        </w:rPr>
        <w:t xml:space="preserve"> scale.</w:t>
      </w:r>
    </w:p>
    <w:p w14:paraId="03AE0675" w14:textId="77777777" w:rsidR="00853AAA" w:rsidRPr="00526421" w:rsidRDefault="00853AAA" w:rsidP="00853AAA">
      <w:pPr>
        <w:numPr>
          <w:ilvl w:val="0"/>
          <w:numId w:val="24"/>
        </w:numPr>
        <w:shd w:val="clear" w:color="auto" w:fill="FFFFFF"/>
        <w:spacing w:beforeAutospacing="1" w:afterAutospacing="1"/>
        <w:rPr>
          <w:rFonts w:asciiTheme="majorBidi" w:hAnsiTheme="majorBidi" w:cstheme="majorBidi"/>
          <w:color w:val="000000"/>
        </w:rPr>
      </w:pPr>
      <w:r w:rsidRPr="00526421">
        <w:rPr>
          <w:rFonts w:asciiTheme="majorBidi" w:hAnsiTheme="majorBidi" w:cstheme="majorBidi"/>
          <w:color w:val="000000"/>
        </w:rPr>
        <w:t xml:space="preserve">New policy passed by </w:t>
      </w:r>
      <w:proofErr w:type="spellStart"/>
      <w:r w:rsidRPr="00526421">
        <w:rPr>
          <w:rFonts w:asciiTheme="majorBidi" w:hAnsiTheme="majorBidi" w:cstheme="majorBidi"/>
          <w:color w:val="000000"/>
        </w:rPr>
        <w:t>BoR</w:t>
      </w:r>
      <w:proofErr w:type="spellEnd"/>
      <w:r w:rsidRPr="00526421">
        <w:rPr>
          <w:rFonts w:asciiTheme="majorBidi" w:hAnsiTheme="majorBidi" w:cstheme="majorBidi"/>
          <w:color w:val="000000"/>
        </w:rPr>
        <w:t xml:space="preserve"> on allowing full or partial Leave of Absence for entrepreneurial activities. Details like healthcare provision to be sorted out at institution level.</w:t>
      </w:r>
    </w:p>
    <w:p w14:paraId="463A6D5A"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proofErr w:type="spellStart"/>
      <w:r w:rsidRPr="00526421">
        <w:rPr>
          <w:rFonts w:asciiTheme="majorBidi" w:hAnsiTheme="majorBidi" w:cstheme="majorBidi"/>
          <w:color w:val="000000"/>
        </w:rPr>
        <w:t>BoR</w:t>
      </w:r>
      <w:proofErr w:type="spellEnd"/>
      <w:r w:rsidRPr="00526421">
        <w:rPr>
          <w:rFonts w:asciiTheme="majorBidi" w:hAnsiTheme="majorBidi" w:cstheme="majorBidi"/>
          <w:color w:val="000000"/>
        </w:rPr>
        <w:t xml:space="preserve"> looking at how to deal with the acute nursing shortage.</w:t>
      </w:r>
    </w:p>
    <w:p w14:paraId="4A81EE09"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 4 bills on CRT. USG meeting with legislators over freedom of speech, etc. issues.</w:t>
      </w:r>
    </w:p>
    <w:p w14:paraId="7595AF06"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Budget slower than forecast but $5000 still likely.</w:t>
      </w:r>
    </w:p>
    <w:p w14:paraId="0A687EA1" w14:textId="77777777" w:rsidR="00853AAA" w:rsidRPr="00526421" w:rsidRDefault="00853AAA" w:rsidP="00853AAA">
      <w:pPr>
        <w:numPr>
          <w:ilvl w:val="0"/>
          <w:numId w:val="24"/>
        </w:numPr>
        <w:shd w:val="clear" w:color="auto" w:fill="FFFFFF"/>
        <w:spacing w:before="100" w:beforeAutospacing="1" w:after="100" w:afterAutospacing="1"/>
        <w:rPr>
          <w:rFonts w:asciiTheme="majorBidi" w:hAnsiTheme="majorBidi" w:cstheme="majorBidi"/>
          <w:color w:val="000000"/>
        </w:rPr>
      </w:pPr>
      <w:r w:rsidRPr="00526421">
        <w:rPr>
          <w:rFonts w:asciiTheme="majorBidi" w:hAnsiTheme="majorBidi" w:cstheme="majorBidi"/>
          <w:color w:val="000000"/>
        </w:rPr>
        <w:t>USG Covid guidance on in-person, online ratios withdrawn. Decisions left to institutions to decide on.</w:t>
      </w:r>
    </w:p>
    <w:p w14:paraId="1FCFCF53" w14:textId="77777777" w:rsidR="00FD2182" w:rsidRPr="00526421" w:rsidRDefault="00FD2182" w:rsidP="00FD2182">
      <w:pPr>
        <w:rPr>
          <w:rFonts w:asciiTheme="majorBidi" w:hAnsiTheme="majorBidi" w:cstheme="majorBidi"/>
          <w:b/>
          <w:bCs/>
        </w:rPr>
      </w:pPr>
    </w:p>
    <w:bookmarkEnd w:id="0"/>
    <w:p w14:paraId="35AB8C69" w14:textId="77777777" w:rsidR="00145A8C" w:rsidRPr="00526421" w:rsidRDefault="00145A8C" w:rsidP="00145A8C">
      <w:pPr>
        <w:jc w:val="both"/>
        <w:rPr>
          <w:rFonts w:asciiTheme="majorBidi" w:hAnsiTheme="majorBidi" w:cstheme="majorBidi"/>
        </w:rPr>
      </w:pPr>
    </w:p>
    <w:sectPr w:rsidR="00145A8C" w:rsidRPr="00526421">
      <w:headerReference w:type="even" r:id="rId32"/>
      <w:headerReference w:type="default" r:id="rId33"/>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7C2D" w14:textId="77777777" w:rsidR="00F71B71" w:rsidRDefault="00F71B71">
      <w:r>
        <w:separator/>
      </w:r>
    </w:p>
  </w:endnote>
  <w:endnote w:type="continuationSeparator" w:id="0">
    <w:p w14:paraId="292AE7FB" w14:textId="77777777" w:rsidR="00F71B71" w:rsidRDefault="00F7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Body)">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STIXSizeFiveSym">
    <w:panose1 w:val="00000000000000000000"/>
    <w:charset w:val="4D"/>
    <w:family w:val="auto"/>
    <w:notTrueType/>
    <w:pitch w:val="variable"/>
    <w:sig w:usb0="00000063" w:usb1="00000084" w:usb2="00000000" w:usb3="00000000" w:csb0="800001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2433D" w14:textId="77777777" w:rsidR="00F71B71" w:rsidRDefault="00F71B71">
      <w:r>
        <w:separator/>
      </w:r>
    </w:p>
  </w:footnote>
  <w:footnote w:type="continuationSeparator" w:id="0">
    <w:p w14:paraId="33326505" w14:textId="77777777" w:rsidR="00F71B71" w:rsidRDefault="00F71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34B"/>
    <w:multiLevelType w:val="multilevel"/>
    <w:tmpl w:val="70C4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E4910"/>
    <w:multiLevelType w:val="multilevel"/>
    <w:tmpl w:val="3AE2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7E66"/>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912AC9"/>
    <w:multiLevelType w:val="multilevel"/>
    <w:tmpl w:val="39E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53102"/>
    <w:multiLevelType w:val="multilevel"/>
    <w:tmpl w:val="B1C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22BB5"/>
    <w:multiLevelType w:val="multilevel"/>
    <w:tmpl w:val="F07C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9" w15:restartNumberingAfterBreak="0">
    <w:nsid w:val="17D735D6"/>
    <w:multiLevelType w:val="multilevel"/>
    <w:tmpl w:val="47F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1"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00840"/>
    <w:multiLevelType w:val="multilevel"/>
    <w:tmpl w:val="8358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466CB1"/>
    <w:multiLevelType w:val="hybridMultilevel"/>
    <w:tmpl w:val="173A7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81310B"/>
    <w:multiLevelType w:val="multilevel"/>
    <w:tmpl w:val="3F5E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D9604A"/>
    <w:multiLevelType w:val="multilevel"/>
    <w:tmpl w:val="A7B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71A8A"/>
    <w:multiLevelType w:val="multilevel"/>
    <w:tmpl w:val="CF96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7509EB"/>
    <w:multiLevelType w:val="hybridMultilevel"/>
    <w:tmpl w:val="C584D9D2"/>
    <w:lvl w:ilvl="0" w:tplc="0D4A45D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94C35"/>
    <w:multiLevelType w:val="multilevel"/>
    <w:tmpl w:val="AA8AEA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CC3B97"/>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3625585B"/>
    <w:multiLevelType w:val="multilevel"/>
    <w:tmpl w:val="C9F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75730"/>
    <w:multiLevelType w:val="multilevel"/>
    <w:tmpl w:val="23F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2F1D64"/>
    <w:multiLevelType w:val="multilevel"/>
    <w:tmpl w:val="606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40A95170"/>
    <w:multiLevelType w:val="multilevel"/>
    <w:tmpl w:val="0CCAF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6048CA"/>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9"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0"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D4476A0"/>
    <w:multiLevelType w:val="multilevel"/>
    <w:tmpl w:val="38461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5DD623A0"/>
    <w:multiLevelType w:val="multilevel"/>
    <w:tmpl w:val="AE86EB1A"/>
    <w:lvl w:ilvl="0">
      <w:start w:val="4"/>
      <w:numFmt w:val="decimal"/>
      <w:lvlText w:val="%1"/>
      <w:lvlJc w:val="left"/>
      <w:pPr>
        <w:ind w:left="360" w:hanging="360"/>
      </w:pPr>
      <w:rPr>
        <w:rFonts w:ascii="Times New Roman" w:hAnsi="Times New Roman" w:cs="Times New Roman" w:hint="default"/>
        <w:sz w:val="24"/>
      </w:rPr>
    </w:lvl>
    <w:lvl w:ilvl="1">
      <w:start w:val="8"/>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4" w15:restartNumberingAfterBreak="0">
    <w:nsid w:val="608B08D7"/>
    <w:multiLevelType w:val="multilevel"/>
    <w:tmpl w:val="938E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0B3F3D"/>
    <w:multiLevelType w:val="hybridMultilevel"/>
    <w:tmpl w:val="DC3216C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36A5B"/>
    <w:multiLevelType w:val="hybridMultilevel"/>
    <w:tmpl w:val="D144A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9A5205"/>
    <w:multiLevelType w:val="multilevel"/>
    <w:tmpl w:val="AD1A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316744"/>
    <w:multiLevelType w:val="multilevel"/>
    <w:tmpl w:val="E31ADBCA"/>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210BB3"/>
    <w:multiLevelType w:val="multilevel"/>
    <w:tmpl w:val="2DB4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66A4B"/>
    <w:multiLevelType w:val="multilevel"/>
    <w:tmpl w:val="1FA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8A22D8"/>
    <w:multiLevelType w:val="multilevel"/>
    <w:tmpl w:val="C1A0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1A6F8D"/>
    <w:multiLevelType w:val="multilevel"/>
    <w:tmpl w:val="99C8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7"/>
  </w:num>
  <w:num w:numId="3">
    <w:abstractNumId w:val="2"/>
  </w:num>
  <w:num w:numId="4">
    <w:abstractNumId w:val="11"/>
  </w:num>
  <w:num w:numId="5">
    <w:abstractNumId w:val="19"/>
  </w:num>
  <w:num w:numId="6">
    <w:abstractNumId w:val="29"/>
  </w:num>
  <w:num w:numId="7">
    <w:abstractNumId w:val="10"/>
  </w:num>
  <w:num w:numId="8">
    <w:abstractNumId w:val="18"/>
  </w:num>
  <w:num w:numId="9">
    <w:abstractNumId w:val="12"/>
  </w:num>
  <w:num w:numId="10">
    <w:abstractNumId w:val="32"/>
  </w:num>
  <w:num w:numId="11">
    <w:abstractNumId w:val="36"/>
  </w:num>
  <w:num w:numId="12">
    <w:abstractNumId w:val="8"/>
  </w:num>
  <w:num w:numId="13">
    <w:abstractNumId w:val="30"/>
  </w:num>
  <w:num w:numId="14">
    <w:abstractNumId w:val="26"/>
  </w:num>
  <w:num w:numId="15">
    <w:abstractNumId w:val="3"/>
  </w:num>
  <w:num w:numId="16">
    <w:abstractNumId w:val="35"/>
  </w:num>
  <w:num w:numId="17">
    <w:abstractNumId w:val="33"/>
  </w:num>
  <w:num w:numId="18">
    <w:abstractNumId w:val="22"/>
  </w:num>
  <w:num w:numId="19">
    <w:abstractNumId w:val="1"/>
  </w:num>
  <w:num w:numId="20">
    <w:abstractNumId w:val="37"/>
  </w:num>
  <w:num w:numId="21">
    <w:abstractNumId w:val="14"/>
  </w:num>
  <w:num w:numId="22">
    <w:abstractNumId w:val="20"/>
  </w:num>
  <w:num w:numId="23">
    <w:abstractNumId w:val="31"/>
  </w:num>
  <w:num w:numId="24">
    <w:abstractNumId w:val="27"/>
  </w:num>
  <w:num w:numId="25">
    <w:abstractNumId w:val="28"/>
  </w:num>
  <w:num w:numId="26">
    <w:abstractNumId w:val="21"/>
  </w:num>
  <w:num w:numId="27">
    <w:abstractNumId w:val="21"/>
  </w:num>
  <w:num w:numId="28">
    <w:abstractNumId w:val="21"/>
  </w:num>
  <w:num w:numId="29">
    <w:abstractNumId w:val="21"/>
  </w:num>
  <w:num w:numId="30">
    <w:abstractNumId w:val="43"/>
  </w:num>
  <w:num w:numId="31">
    <w:abstractNumId w:val="42"/>
  </w:num>
  <w:num w:numId="32">
    <w:abstractNumId w:val="6"/>
  </w:num>
  <w:num w:numId="33">
    <w:abstractNumId w:val="13"/>
  </w:num>
  <w:num w:numId="34">
    <w:abstractNumId w:val="4"/>
  </w:num>
  <w:num w:numId="35">
    <w:abstractNumId w:val="44"/>
  </w:num>
  <w:num w:numId="36">
    <w:abstractNumId w:val="0"/>
  </w:num>
  <w:num w:numId="37">
    <w:abstractNumId w:val="25"/>
  </w:num>
  <w:num w:numId="38">
    <w:abstractNumId w:val="24"/>
  </w:num>
  <w:num w:numId="39">
    <w:abstractNumId w:val="34"/>
  </w:num>
  <w:num w:numId="40">
    <w:abstractNumId w:val="16"/>
  </w:num>
  <w:num w:numId="41">
    <w:abstractNumId w:val="39"/>
  </w:num>
  <w:num w:numId="42">
    <w:abstractNumId w:val="15"/>
  </w:num>
  <w:num w:numId="43">
    <w:abstractNumId w:val="40"/>
  </w:num>
  <w:num w:numId="44">
    <w:abstractNumId w:val="5"/>
  </w:num>
  <w:num w:numId="45">
    <w:abstractNumId w:val="23"/>
  </w:num>
  <w:num w:numId="46">
    <w:abstractNumId w:val="9"/>
  </w:num>
  <w:num w:numId="47">
    <w:abstractNumId w:val="17"/>
  </w:num>
  <w:num w:numId="4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0D3C"/>
    <w:rsid w:val="00042CD1"/>
    <w:rsid w:val="00043395"/>
    <w:rsid w:val="000514A8"/>
    <w:rsid w:val="000950CB"/>
    <w:rsid w:val="000A5C5E"/>
    <w:rsid w:val="000B0F05"/>
    <w:rsid w:val="000C7497"/>
    <w:rsid w:val="000D0634"/>
    <w:rsid w:val="000D4AD3"/>
    <w:rsid w:val="000E5E72"/>
    <w:rsid w:val="001208B5"/>
    <w:rsid w:val="00123298"/>
    <w:rsid w:val="0012449C"/>
    <w:rsid w:val="00125EF1"/>
    <w:rsid w:val="0013332B"/>
    <w:rsid w:val="001401BE"/>
    <w:rsid w:val="00141ED7"/>
    <w:rsid w:val="00145A8C"/>
    <w:rsid w:val="001835D8"/>
    <w:rsid w:val="00191908"/>
    <w:rsid w:val="001A1711"/>
    <w:rsid w:val="001A186D"/>
    <w:rsid w:val="001B64E1"/>
    <w:rsid w:val="001C3F19"/>
    <w:rsid w:val="001C4C06"/>
    <w:rsid w:val="001D1626"/>
    <w:rsid w:val="001D551D"/>
    <w:rsid w:val="001F54F3"/>
    <w:rsid w:val="002003A2"/>
    <w:rsid w:val="002020BE"/>
    <w:rsid w:val="002125BE"/>
    <w:rsid w:val="0021459A"/>
    <w:rsid w:val="002342BC"/>
    <w:rsid w:val="00240287"/>
    <w:rsid w:val="00245A03"/>
    <w:rsid w:val="002526B5"/>
    <w:rsid w:val="00273FA9"/>
    <w:rsid w:val="00277B4F"/>
    <w:rsid w:val="00283137"/>
    <w:rsid w:val="002920F8"/>
    <w:rsid w:val="002A000E"/>
    <w:rsid w:val="002A0051"/>
    <w:rsid w:val="002D102E"/>
    <w:rsid w:val="002E6837"/>
    <w:rsid w:val="00311DEC"/>
    <w:rsid w:val="003268E8"/>
    <w:rsid w:val="0033113A"/>
    <w:rsid w:val="00341999"/>
    <w:rsid w:val="003705FA"/>
    <w:rsid w:val="003854A1"/>
    <w:rsid w:val="003854A3"/>
    <w:rsid w:val="003B0639"/>
    <w:rsid w:val="003C6A19"/>
    <w:rsid w:val="0042153F"/>
    <w:rsid w:val="00425492"/>
    <w:rsid w:val="0042752E"/>
    <w:rsid w:val="00436BB3"/>
    <w:rsid w:val="00451A19"/>
    <w:rsid w:val="00462B85"/>
    <w:rsid w:val="00470CF8"/>
    <w:rsid w:val="00491D2E"/>
    <w:rsid w:val="00493F73"/>
    <w:rsid w:val="004B1EC3"/>
    <w:rsid w:val="004D657D"/>
    <w:rsid w:val="004E225F"/>
    <w:rsid w:val="00523ACF"/>
    <w:rsid w:val="00526421"/>
    <w:rsid w:val="00542FC1"/>
    <w:rsid w:val="00543488"/>
    <w:rsid w:val="00547560"/>
    <w:rsid w:val="00553740"/>
    <w:rsid w:val="00554D12"/>
    <w:rsid w:val="005572F8"/>
    <w:rsid w:val="00561172"/>
    <w:rsid w:val="0056699A"/>
    <w:rsid w:val="00567CA3"/>
    <w:rsid w:val="005727CA"/>
    <w:rsid w:val="00582377"/>
    <w:rsid w:val="00584B64"/>
    <w:rsid w:val="00591506"/>
    <w:rsid w:val="005B4129"/>
    <w:rsid w:val="005B5D3D"/>
    <w:rsid w:val="005C2984"/>
    <w:rsid w:val="005E0BEB"/>
    <w:rsid w:val="005F5E9B"/>
    <w:rsid w:val="006230F8"/>
    <w:rsid w:val="006266DA"/>
    <w:rsid w:val="00630266"/>
    <w:rsid w:val="00643029"/>
    <w:rsid w:val="00694342"/>
    <w:rsid w:val="006A639E"/>
    <w:rsid w:val="006D41A7"/>
    <w:rsid w:val="006E15B5"/>
    <w:rsid w:val="006E4D24"/>
    <w:rsid w:val="006F0DB5"/>
    <w:rsid w:val="006F342D"/>
    <w:rsid w:val="007102EA"/>
    <w:rsid w:val="00715548"/>
    <w:rsid w:val="00725970"/>
    <w:rsid w:val="00733F66"/>
    <w:rsid w:val="007365CA"/>
    <w:rsid w:val="0075369D"/>
    <w:rsid w:val="00775E2A"/>
    <w:rsid w:val="00784C19"/>
    <w:rsid w:val="007C7B2F"/>
    <w:rsid w:val="007D0BD9"/>
    <w:rsid w:val="007D62EC"/>
    <w:rsid w:val="007E0610"/>
    <w:rsid w:val="007E09AA"/>
    <w:rsid w:val="007E3489"/>
    <w:rsid w:val="007F07C3"/>
    <w:rsid w:val="007F7210"/>
    <w:rsid w:val="008074C3"/>
    <w:rsid w:val="00823218"/>
    <w:rsid w:val="00833B00"/>
    <w:rsid w:val="00834E6E"/>
    <w:rsid w:val="008365BC"/>
    <w:rsid w:val="008439EB"/>
    <w:rsid w:val="00853AAA"/>
    <w:rsid w:val="00874F9C"/>
    <w:rsid w:val="008A5B7E"/>
    <w:rsid w:val="008B67E8"/>
    <w:rsid w:val="008C0941"/>
    <w:rsid w:val="008D2A6B"/>
    <w:rsid w:val="00900493"/>
    <w:rsid w:val="00910805"/>
    <w:rsid w:val="00916092"/>
    <w:rsid w:val="00920907"/>
    <w:rsid w:val="009229CF"/>
    <w:rsid w:val="0094082A"/>
    <w:rsid w:val="0097250D"/>
    <w:rsid w:val="0097621A"/>
    <w:rsid w:val="009961A0"/>
    <w:rsid w:val="009A5CDE"/>
    <w:rsid w:val="009B72E4"/>
    <w:rsid w:val="009B7F7D"/>
    <w:rsid w:val="009C5AA5"/>
    <w:rsid w:val="009C5B9A"/>
    <w:rsid w:val="009F40A1"/>
    <w:rsid w:val="00A031FC"/>
    <w:rsid w:val="00A13656"/>
    <w:rsid w:val="00A23E0A"/>
    <w:rsid w:val="00A27B84"/>
    <w:rsid w:val="00A42804"/>
    <w:rsid w:val="00A714E7"/>
    <w:rsid w:val="00A77483"/>
    <w:rsid w:val="00AC153F"/>
    <w:rsid w:val="00AC1C3B"/>
    <w:rsid w:val="00AC3471"/>
    <w:rsid w:val="00AD28C1"/>
    <w:rsid w:val="00AF11DD"/>
    <w:rsid w:val="00AF73AE"/>
    <w:rsid w:val="00B0509A"/>
    <w:rsid w:val="00B062C9"/>
    <w:rsid w:val="00B21223"/>
    <w:rsid w:val="00B620FB"/>
    <w:rsid w:val="00B73562"/>
    <w:rsid w:val="00B926F2"/>
    <w:rsid w:val="00B92B38"/>
    <w:rsid w:val="00BA38E0"/>
    <w:rsid w:val="00BB4112"/>
    <w:rsid w:val="00BC67DA"/>
    <w:rsid w:val="00BE41CB"/>
    <w:rsid w:val="00BF5DCD"/>
    <w:rsid w:val="00C042EE"/>
    <w:rsid w:val="00C2028D"/>
    <w:rsid w:val="00C252B7"/>
    <w:rsid w:val="00C27A3E"/>
    <w:rsid w:val="00C301CA"/>
    <w:rsid w:val="00C341BC"/>
    <w:rsid w:val="00C35077"/>
    <w:rsid w:val="00C46435"/>
    <w:rsid w:val="00C6140B"/>
    <w:rsid w:val="00C707F6"/>
    <w:rsid w:val="00C76496"/>
    <w:rsid w:val="00C80955"/>
    <w:rsid w:val="00C94B70"/>
    <w:rsid w:val="00CA6DFD"/>
    <w:rsid w:val="00CB24AF"/>
    <w:rsid w:val="00CB457B"/>
    <w:rsid w:val="00CB4BE3"/>
    <w:rsid w:val="00CC0DA3"/>
    <w:rsid w:val="00CF54F2"/>
    <w:rsid w:val="00CF5F0D"/>
    <w:rsid w:val="00D07690"/>
    <w:rsid w:val="00D14F9C"/>
    <w:rsid w:val="00D1751F"/>
    <w:rsid w:val="00D33DE7"/>
    <w:rsid w:val="00D46E1A"/>
    <w:rsid w:val="00D906AD"/>
    <w:rsid w:val="00DA3302"/>
    <w:rsid w:val="00DA4EDF"/>
    <w:rsid w:val="00DB631F"/>
    <w:rsid w:val="00DC5E75"/>
    <w:rsid w:val="00DD7678"/>
    <w:rsid w:val="00DE2758"/>
    <w:rsid w:val="00DF71B8"/>
    <w:rsid w:val="00E07BE9"/>
    <w:rsid w:val="00E1203F"/>
    <w:rsid w:val="00E24BD8"/>
    <w:rsid w:val="00E30606"/>
    <w:rsid w:val="00E30A43"/>
    <w:rsid w:val="00E42C28"/>
    <w:rsid w:val="00E721D7"/>
    <w:rsid w:val="00E73810"/>
    <w:rsid w:val="00E97653"/>
    <w:rsid w:val="00ED126E"/>
    <w:rsid w:val="00EE580C"/>
    <w:rsid w:val="00EE6B78"/>
    <w:rsid w:val="00F12E69"/>
    <w:rsid w:val="00F27373"/>
    <w:rsid w:val="00F55889"/>
    <w:rsid w:val="00F63D3C"/>
    <w:rsid w:val="00F662F0"/>
    <w:rsid w:val="00F71B71"/>
    <w:rsid w:val="00F97346"/>
    <w:rsid w:val="00FA788D"/>
    <w:rsid w:val="00FD2182"/>
    <w:rsid w:val="00FE5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1/06/16/arts/critical-race-theory-scholars.html" TargetMode="External"/><Relationship Id="rId18" Type="http://schemas.openxmlformats.org/officeDocument/2006/relationships/hyperlink" Target="https://www.usatoday.com/in-depth/news/education/2021/06/11/critical-race-theory-bills-nationwide-teacher-protests/7620025002/" TargetMode="External"/><Relationship Id="rId26" Type="http://schemas.openxmlformats.org/officeDocument/2006/relationships/hyperlink" Target="https://www.wsj.com/articles/critical-race-theory-what-it-means-for-america-and-why-it-has-sparked-debate-11623956268" TargetMode="External"/><Relationship Id="rId3" Type="http://schemas.openxmlformats.org/officeDocument/2006/relationships/settings" Target="settings.xml"/><Relationship Id="rId21" Type="http://schemas.openxmlformats.org/officeDocument/2006/relationships/hyperlink" Target="https://pressrun.media/p/how-the-medias-fueling-critical-race?token=eyJ1c2VyX2lkIjozNDU1Mzc1LCJwb3N0X2lkIjozNzg5NDIzMCwiXyI6InlLNEJKIiwiaWF0IjoxNjI0NDcxMjg1LCJleHAiOjE2MjQ0NzQ4ODUsImlzcyI6InB1Yi0zMzE4Iiwic3ViIjoicG9zdC1yZWFjdGlvbiJ9.iAknGZXxYvnE__ja0IP25S9Y_fo2A5_krcW02Pv4PHU"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aaup.org/news/joint-statement-efforts-restrict-education-about-racism" TargetMode="External"/><Relationship Id="rId17" Type="http://schemas.openxmlformats.org/officeDocument/2006/relationships/hyperlink" Target="https://www.washingtonpost.com/education/2021/06/12/teachers-protest-laws-restricting-antiracism-lessons-in-school/" TargetMode="External"/><Relationship Id="rId25" Type="http://schemas.openxmlformats.org/officeDocument/2006/relationships/hyperlink" Target="https://www.mediamatters.org/fox-news/foxs-anti-critical-race-theory-parents-are-also-gop-activists"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nbcnews.com/news/us-news/critical-race-theory-invades-school-boards-help-conservative-groups-n1270794" TargetMode="External"/><Relationship Id="rId20" Type="http://schemas.openxmlformats.org/officeDocument/2006/relationships/hyperlink" Target="https://www.npr.org/2021/06/24/1009839021/uncovering-who-is-driving-the-fight-against-critical-race-theory-in-schools?t=1624802316489" TargetMode="External"/><Relationship Id="rId29" Type="http://schemas.openxmlformats.org/officeDocument/2006/relationships/hyperlink" Target="https://www.insidehighered.com/blogs/just-visiting/guest-blog-where-does-bizarre-hysteria-about-%E2%80%98critical-race-theory%E2%80%99-come-follo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aup.org/news/joint-statement-efforts-restrict-education-about-racism" TargetMode="External"/><Relationship Id="rId24" Type="http://schemas.openxmlformats.org/officeDocument/2006/relationships/hyperlink" Target="https://www.msnbc.com/the-week/watch/the-truth-about-critical-race-theory-co-founder-breaks-down-gop-gaslighting-115157061613"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week.org/teaching-learning/republicans-want-federal-funding-cuts-to-schools-using-1619-project-but-theres-a-twist/2021/06" TargetMode="External"/><Relationship Id="rId23" Type="http://schemas.openxmlformats.org/officeDocument/2006/relationships/hyperlink" Target="https://www.msnbc.com/the-reidout/watch/critical-race-theory-explained-as-not-marxist-or-racist-by-its-leading-scholar-kimberle-crenshaw-115226693996" TargetMode="External"/><Relationship Id="rId28" Type="http://schemas.openxmlformats.org/officeDocument/2006/relationships/hyperlink" Target="https://newrepublic.com/article/162674/new-york-times-aclu-free-speech-culture-war" TargetMode="External"/><Relationship Id="rId10" Type="http://schemas.openxmlformats.org/officeDocument/2006/relationships/hyperlink" Target="https://www.aaup.org/report/1940-statement-principles-academic-freedom-and-tenure" TargetMode="External"/><Relationship Id="rId19" Type="http://schemas.openxmlformats.org/officeDocument/2006/relationships/hyperlink" Target="https://time.com/6075193/critical-race-theory-debate/" TargetMode="External"/><Relationship Id="rId31" Type="http://schemas.openxmlformats.org/officeDocument/2006/relationships/hyperlink" Target="https://www.cnn.com/videos/politics/2021/05/18/critical-race-theory-explained-carroll-dnt-vpx.cnn" TargetMode="External"/><Relationship Id="rId4" Type="http://schemas.openxmlformats.org/officeDocument/2006/relationships/webSettings" Target="webSettings.xml"/><Relationship Id="rId9" Type="http://schemas.openxmlformats.org/officeDocument/2006/relationships/hyperlink" Target="https://www.aapf.org/truthbetold-call-to-action" TargetMode="External"/><Relationship Id="rId14" Type="http://schemas.openxmlformats.org/officeDocument/2006/relationships/hyperlink" Target="https://abc13.com/texas-critical-race-theory-bill-gov-greg-abbott-signs-limiting-teaching-of-current-events-what-is-in-schools-hb3979/10795073/" TargetMode="External"/><Relationship Id="rId22" Type="http://schemas.openxmlformats.org/officeDocument/2006/relationships/hyperlink" Target="https://www.marketplace.org/shows/make-me-smart-with-kai-and-molly/critical-race-theory-explained/" TargetMode="External"/><Relationship Id="rId27" Type="http://schemas.openxmlformats.org/officeDocument/2006/relationships/hyperlink" Target="https://www.universityworldnews.com/post.php?story=20210612085115831" TargetMode="External"/><Relationship Id="rId30" Type="http://schemas.openxmlformats.org/officeDocument/2006/relationships/hyperlink" Target="https://www.washingtonpost.com/opinions/2021/05/26/why-conservatives-really-fear-critical-race-theory/" TargetMode="External"/><Relationship Id="rId35" Type="http://schemas.openxmlformats.org/officeDocument/2006/relationships/theme" Target="theme/theme1.xml"/><Relationship Id="rId8" Type="http://schemas.openxmlformats.org/officeDocument/2006/relationships/hyperlink" Target="https://assembly.cornell.edu/sites/default/files/roberts_rules_simplifi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6</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18</cp:revision>
  <dcterms:created xsi:type="dcterms:W3CDTF">2022-02-13T14:16:00Z</dcterms:created>
  <dcterms:modified xsi:type="dcterms:W3CDTF">2022-02-20T16:20:00Z</dcterms:modified>
</cp:coreProperties>
</file>