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E5947" w:rsidRDefault="00AE5947">
      <w:r>
        <w:t>Deans Council Meeting</w:t>
      </w:r>
    </w:p>
    <w:p w:rsidR="00AE5947" w:rsidRDefault="00AE5947">
      <w:r>
        <w:t>August 29</w:t>
      </w:r>
      <w:r w:rsidR="00322572">
        <w:t>, 9:00am</w:t>
      </w:r>
    </w:p>
    <w:p w:rsidR="00060F39" w:rsidRDefault="00060F39">
      <w:r>
        <w:t>Submitted by Anissa Vega (avega4@kennesaw.edu)</w:t>
      </w:r>
    </w:p>
    <w:p w:rsidR="00AE5947" w:rsidRDefault="00AE5947"/>
    <w:p w:rsidR="009A4361" w:rsidRDefault="009A4361" w:rsidP="00AE5947">
      <w:pPr>
        <w:pStyle w:val="ListParagraph"/>
        <w:numPr>
          <w:ilvl w:val="0"/>
          <w:numId w:val="1"/>
        </w:numPr>
      </w:pPr>
      <w:r>
        <w:t>Welcome—Dr. Schwaig</w:t>
      </w:r>
      <w:bookmarkStart w:id="0" w:name="_GoBack"/>
      <w:bookmarkEnd w:id="0"/>
    </w:p>
    <w:p w:rsidR="00AE5947" w:rsidRDefault="00AE5947" w:rsidP="00AE5947">
      <w:pPr>
        <w:pStyle w:val="ListParagraph"/>
        <w:numPr>
          <w:ilvl w:val="0"/>
          <w:numId w:val="1"/>
        </w:numPr>
      </w:pPr>
      <w:r>
        <w:t>UITS-</w:t>
      </w:r>
      <w:r w:rsidR="00EB0EA2">
        <w:t>-</w:t>
      </w:r>
      <w:r>
        <w:t xml:space="preserve">Veronica Trammell: DocuSign Updates and Availability, Training is available via F2F and Dashboard, cybersecurity Day is coming up in Sept., Windows 7 is being decommissioned, UITS communication outlets were shared, </w:t>
      </w:r>
      <w:r w:rsidR="00EB0EA2">
        <w:t>camera covers are available</w:t>
      </w:r>
    </w:p>
    <w:p w:rsidR="00EB0EA2" w:rsidRDefault="00EB0EA2" w:rsidP="00AE5947">
      <w:pPr>
        <w:pStyle w:val="ListParagraph"/>
        <w:numPr>
          <w:ilvl w:val="0"/>
          <w:numId w:val="1"/>
        </w:numPr>
      </w:pPr>
      <w:r>
        <w:t>Undergraduate Research--Amy Buddie: Highlights of NCUR 2019 and measures of success, NCUR will be in Montana next year, KSU students can get funding to go up to $1000, increased funding mean there will be more of these student grants, interested students should submit abstracts by Nov. 15 to the Office of Undergraduate Research, shared the First-Year Scholars Program, the Symposium of Student Scholars is returning to KSU, Posters on the Hill is another opportunity for undergraduate research with a November deadline, several other opportunities were shared see Office of Undergraduate Research for more information</w:t>
      </w:r>
    </w:p>
    <w:p w:rsidR="00EB0EA2" w:rsidRDefault="00EB0EA2" w:rsidP="00AE5947">
      <w:pPr>
        <w:pStyle w:val="ListParagraph"/>
        <w:numPr>
          <w:ilvl w:val="0"/>
          <w:numId w:val="1"/>
        </w:numPr>
      </w:pPr>
      <w:r>
        <w:t>Regents’ Awards Update—Michele DiPietro: the USG has 6 awards for faculty and programs in teaching, Deans will now begin to invite nominees from their respective college, there is also an award for the scholarship of teaching and learning, there is also a new Momentum Year award, Dean’s nominations should come as a single paper that should highlight accomplishments and tied to the criteria, see more information at USG website. There is a secret webpage for deans to submit their nominations. It is secret such that faculty cannot nominate themselves. USG moved up the deadline, so the deadlines for the Deans to nominate has also moved back to September 19. Deans will rate all the nominees by the 26</w:t>
      </w:r>
      <w:r w:rsidRPr="00EB0EA2">
        <w:rPr>
          <w:vertAlign w:val="superscript"/>
        </w:rPr>
        <w:t>th</w:t>
      </w:r>
      <w:r>
        <w:t xml:space="preserve">. </w:t>
      </w:r>
    </w:p>
    <w:p w:rsidR="00EB0EA2" w:rsidRDefault="00EB0EA2" w:rsidP="00AE5947">
      <w:pPr>
        <w:pStyle w:val="ListParagraph"/>
        <w:numPr>
          <w:ilvl w:val="0"/>
          <w:numId w:val="1"/>
        </w:numPr>
      </w:pPr>
      <w:r>
        <w:t>Curriculum—Pam Cole: Presented an expedited curriculum review process, it has been to GPCC already, moving to UPCC, the UPCC and GPCC will make a recommendation to the senate, the senate will then make a recommendation to the Provost, changes include the addition of an impact report that shows program dependencies with courses or know how much of an impact does a curriculum change have on programs, deactivations may have impact on other programs outside of their departments and this needs to be identified, concern was expressed as to how this affects pre-</w:t>
      </w:r>
      <w:proofErr w:type="spellStart"/>
      <w:r>
        <w:t>reqs</w:t>
      </w:r>
      <w:proofErr w:type="spellEnd"/>
      <w:r>
        <w:t xml:space="preserve"> and co-</w:t>
      </w:r>
      <w:proofErr w:type="spellStart"/>
      <w:r>
        <w:t>reqs</w:t>
      </w:r>
      <w:proofErr w:type="spellEnd"/>
      <w:r>
        <w:t>, Pam’s office is working on developing a batch process for changes like pre-</w:t>
      </w:r>
      <w:proofErr w:type="spellStart"/>
      <w:r>
        <w:t>reqs</w:t>
      </w:r>
      <w:proofErr w:type="spellEnd"/>
      <w:r>
        <w:t xml:space="preserve"> and prefix names; undergraduate self-audits are addressing the historical 140 average credit hour situation, data from these self-audits was shared, a USG </w:t>
      </w:r>
      <w:proofErr w:type="spellStart"/>
      <w:r>
        <w:t>genEd</w:t>
      </w:r>
      <w:proofErr w:type="spellEnd"/>
      <w:r>
        <w:t xml:space="preserve"> core update was provided and essentially change is happening but we don’t know how yet</w:t>
      </w:r>
      <w:r w:rsidR="00322572">
        <w:t>.</w:t>
      </w:r>
    </w:p>
    <w:p w:rsidR="00322572" w:rsidRDefault="00322572" w:rsidP="00AE5947">
      <w:pPr>
        <w:pStyle w:val="ListParagraph"/>
        <w:numPr>
          <w:ilvl w:val="0"/>
          <w:numId w:val="1"/>
        </w:numPr>
      </w:pPr>
      <w:r>
        <w:t xml:space="preserve">Curriculum—Cindy Reed: Chancellor and the governor contacted college of </w:t>
      </w:r>
      <w:proofErr w:type="spellStart"/>
      <w:r>
        <w:t>ed</w:t>
      </w:r>
      <w:proofErr w:type="spellEnd"/>
      <w:r>
        <w:t xml:space="preserve"> deans were invited to a conference call and told that teacher prep is a high visibility issue, two urgent initiatives: 1) increase number of teachers being prepared by dropping hours to 120 and 2) improve literacy instruction for all educators, need to address student loan debt, innovative programs at recruiting and instruction, possibly eliminate area F courses—not required, but possible option to get down to 120 hours, concerns </w:t>
      </w:r>
      <w:r>
        <w:lastRenderedPageBreak/>
        <w:t xml:space="preserve">addressing teacher licensing exam costs, very short turn around with expectations of change for next fall. </w:t>
      </w:r>
    </w:p>
    <w:p w:rsidR="00322572" w:rsidRDefault="00322572" w:rsidP="00AE5947">
      <w:pPr>
        <w:pStyle w:val="ListParagraph"/>
        <w:numPr>
          <w:ilvl w:val="0"/>
          <w:numId w:val="1"/>
        </w:numPr>
      </w:pPr>
      <w:r>
        <w:t xml:space="preserve">Emeritus—Ron Matson: current policy in handbook was implemented in 2014, the application includes a form and a CV, units need to determine what “a notable career” and “meritorious” mean, there are some perks including the honor, may have an office or lab, email, library access. Discussion about how thoughtful the decision process needs to be to preserve the honor and meaning of the distinction. </w:t>
      </w:r>
    </w:p>
    <w:p w:rsidR="00322572" w:rsidRDefault="00322572" w:rsidP="00AE5947">
      <w:pPr>
        <w:pStyle w:val="ListParagraph"/>
        <w:numPr>
          <w:ilvl w:val="0"/>
          <w:numId w:val="1"/>
        </w:numPr>
      </w:pPr>
      <w:r>
        <w:t xml:space="preserve">Process and Decision Making/Shared Governance—Kat </w:t>
      </w:r>
      <w:proofErr w:type="spellStart"/>
      <w:r>
        <w:t>Schwaig</w:t>
      </w:r>
      <w:proofErr w:type="spellEnd"/>
      <w:r>
        <w:t>: heavy handed administration has negatively affected morale, importance about stakeholders needing to hear the problem or decision to be made and the criteria that need to be met, this helps give the decision itself credibility, administrators need to be mindful about having conversations that communicate with stakeholders and related units and get substantive feedback/input, we want to be serious about addressing issues that support positive morale.</w:t>
      </w:r>
    </w:p>
    <w:p w:rsidR="00322572" w:rsidRDefault="00322572" w:rsidP="00AE5947">
      <w:pPr>
        <w:pStyle w:val="ListParagraph"/>
        <w:numPr>
          <w:ilvl w:val="0"/>
          <w:numId w:val="1"/>
        </w:numPr>
      </w:pPr>
      <w:r>
        <w:t>Elsevier Update—</w:t>
      </w:r>
      <w:r w:rsidR="00060F39">
        <w:t xml:space="preserve">Dean </w:t>
      </w:r>
      <w:r>
        <w:t xml:space="preserve">Evans: negotiations have continued over a year, consulted with the USG on negotiation support, Elsevier required $287,000 for access, we offered $100,000 and no deal resulted, Libraries have purchased or sought out all requests for journal articles and got every single request fulfilled, if we spent the $287,000 on Elsevier KSU would not be able to afford and lose access to over 60 other databases that would affect more units across campus than the loss of Elsevier currently affects. </w:t>
      </w:r>
    </w:p>
    <w:p w:rsidR="0050674B" w:rsidRDefault="0050674B" w:rsidP="00AE5947">
      <w:pPr>
        <w:pStyle w:val="ListParagraph"/>
        <w:numPr>
          <w:ilvl w:val="0"/>
          <w:numId w:val="1"/>
        </w:numPr>
      </w:pPr>
      <w:r>
        <w:t>Travel funding is available, if you go to engagement.kennesaw.edu there is a PD link that goes to CETL website, applications are due September 6</w:t>
      </w:r>
      <w:r w:rsidRPr="0050674B">
        <w:rPr>
          <w:vertAlign w:val="superscript"/>
        </w:rPr>
        <w:t>th</w:t>
      </w:r>
      <w:r>
        <w:t xml:space="preserve">, but it is very basic and easy.  This travel funding is related to high impact practices. </w:t>
      </w:r>
    </w:p>
    <w:p w:rsidR="0050674B" w:rsidRDefault="0050674B" w:rsidP="00AE5947">
      <w:pPr>
        <w:pStyle w:val="ListParagraph"/>
        <w:numPr>
          <w:ilvl w:val="0"/>
          <w:numId w:val="1"/>
        </w:numPr>
      </w:pPr>
      <w:r>
        <w:t>SACSCOC visit: KSU’s re</w:t>
      </w:r>
      <w:r w:rsidR="00060F39">
        <w:t>s</w:t>
      </w:r>
      <w:r>
        <w:t>ponse to the visit was delivered this past week to SACS. We were not in compliance in two parts. We are now ready to start addressing our QEP efforts. SACSCOC feedback on our QEP was relatively directive.</w:t>
      </w:r>
    </w:p>
    <w:p w:rsidR="0050674B" w:rsidRDefault="00060F39" w:rsidP="00AE5947">
      <w:pPr>
        <w:pStyle w:val="ListParagraph"/>
        <w:numPr>
          <w:ilvl w:val="0"/>
          <w:numId w:val="1"/>
        </w:numPr>
      </w:pPr>
      <w:r>
        <w:t>Adjourned 9:45am</w:t>
      </w:r>
    </w:p>
    <w:p w:rsidR="00060F39" w:rsidRDefault="00060F39" w:rsidP="00060F39">
      <w:pPr>
        <w:pStyle w:val="ListParagraph"/>
      </w:pPr>
    </w:p>
    <w:p w:rsidR="00060F39" w:rsidRDefault="00060F39" w:rsidP="00060F39">
      <w:pPr>
        <w:pStyle w:val="ListParagraph"/>
      </w:pPr>
      <w:r>
        <w:t>Note: These notes are written as meeting discussion was interpreted by Anissa Vega (Faculty Senate representative), and may or may not be an accurate representation of the speaker’s intentions. Please feel free to contact the listed speaker for further information or clarifications.</w:t>
      </w:r>
    </w:p>
    <w:p w:rsidR="00AE5947" w:rsidRDefault="00AE5947" w:rsidP="00AE5947">
      <w:pPr>
        <w:pStyle w:val="ListParagraph"/>
      </w:pPr>
    </w:p>
    <w:sectPr w:rsidR="00AE5947" w:rsidSect="00ED346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0000500000000020000"/>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071CAA"/>
    <w:multiLevelType w:val="hybridMultilevel"/>
    <w:tmpl w:val="DD34A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5947"/>
    <w:rsid w:val="00060F39"/>
    <w:rsid w:val="00322572"/>
    <w:rsid w:val="00411B91"/>
    <w:rsid w:val="0050674B"/>
    <w:rsid w:val="009A4361"/>
    <w:rsid w:val="00AE5947"/>
    <w:rsid w:val="00EB0EA2"/>
    <w:rsid w:val="00ED34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09263B5"/>
  <w15:chartTrackingRefBased/>
  <w15:docId w15:val="{B3A4E639-1611-724E-9313-F0267FD30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594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108</TotalTime>
  <Pages>2</Pages>
  <Words>806</Words>
  <Characters>4598</Characters>
  <Application>Microsoft Office Word</Application>
  <DocSecurity>0</DocSecurity>
  <Lines>38</Lines>
  <Paragraphs>10</Paragraphs>
  <ScaleCrop>false</ScaleCrop>
  <Company/>
  <LinksUpToDate>false</LinksUpToDate>
  <CharactersWithSpaces>5394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Anissa Vega</dc:creator>
  <cp:keywords/>
  <dc:description/>
  <cp:lastModifiedBy>Anissa Vega</cp:lastModifiedBy>
  <cp:revision>7</cp:revision>
  <dcterms:created xsi:type="dcterms:W3CDTF">2019-08-29T12:59:00Z</dcterms:created>
  <dcterms:modified xsi:type="dcterms:W3CDTF">2019-08-29T16:59:00Z</dcterms:modified>
</cp:coreProperties>
</file>