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669F0" w14:textId="2B51C3D9" w:rsidR="001E28E6" w:rsidRPr="008A68A6" w:rsidRDefault="00354827" w:rsidP="001E28E6">
      <w:pPr>
        <w:rPr>
          <w:rFonts w:ascii="Times New Roman" w:hAnsi="Times New Roman" w:cs="Times New Roman"/>
          <w:b/>
          <w:bCs/>
          <w:color w:val="383838"/>
          <w:sz w:val="24"/>
          <w:szCs w:val="24"/>
          <w:u w:val="single"/>
        </w:rPr>
      </w:pPr>
      <w:r w:rsidRPr="008A68A6">
        <w:rPr>
          <w:rFonts w:ascii="Times New Roman" w:hAnsi="Times New Roman" w:cs="Times New Roman"/>
          <w:b/>
          <w:bCs/>
          <w:color w:val="383838"/>
          <w:sz w:val="24"/>
          <w:szCs w:val="24"/>
          <w:u w:val="single"/>
        </w:rPr>
        <w:t xml:space="preserve">Notification of Rights under FERPA </w:t>
      </w:r>
    </w:p>
    <w:p w14:paraId="119B1DAB" w14:textId="77777777" w:rsidR="001E28E6" w:rsidRPr="008A68A6" w:rsidRDefault="001E28E6" w:rsidP="001E28E6">
      <w:pPr>
        <w:rPr>
          <w:rFonts w:ascii="Times New Roman" w:hAnsi="Times New Roman" w:cs="Times New Roman"/>
          <w:b/>
          <w:bCs/>
          <w:color w:val="383838"/>
          <w:sz w:val="24"/>
          <w:szCs w:val="24"/>
          <w:u w:val="single"/>
        </w:rPr>
      </w:pPr>
    </w:p>
    <w:p w14:paraId="14265481" w14:textId="77777777" w:rsidR="00354827" w:rsidRPr="008A68A6" w:rsidRDefault="00354827" w:rsidP="001E28E6">
      <w:pPr>
        <w:rPr>
          <w:rFonts w:ascii="Times New Roman" w:hAnsi="Times New Roman" w:cs="Times New Roman"/>
          <w:sz w:val="24"/>
          <w:szCs w:val="24"/>
        </w:rPr>
      </w:pPr>
    </w:p>
    <w:p w14:paraId="555D2377" w14:textId="77777777" w:rsidR="008A68A6" w:rsidRPr="008A68A6" w:rsidRDefault="008A68A6" w:rsidP="001E28E6">
      <w:pPr>
        <w:rPr>
          <w:rFonts w:ascii="Times New Roman" w:hAnsi="Times New Roman" w:cs="Times New Roman"/>
          <w:sz w:val="24"/>
          <w:szCs w:val="24"/>
        </w:rPr>
      </w:pPr>
      <w:r w:rsidRPr="008A68A6">
        <w:rPr>
          <w:rFonts w:ascii="Times New Roman" w:hAnsi="Times New Roman" w:cs="Times New Roman"/>
          <w:sz w:val="24"/>
          <w:szCs w:val="24"/>
        </w:rPr>
        <w:t>Dear Student,</w:t>
      </w:r>
    </w:p>
    <w:p w14:paraId="69DBAA10" w14:textId="77777777" w:rsidR="008A68A6" w:rsidRPr="008A68A6" w:rsidRDefault="008A68A6" w:rsidP="001E28E6">
      <w:pPr>
        <w:rPr>
          <w:rFonts w:ascii="Times New Roman" w:hAnsi="Times New Roman" w:cs="Times New Roman"/>
          <w:sz w:val="24"/>
          <w:szCs w:val="24"/>
        </w:rPr>
      </w:pPr>
    </w:p>
    <w:p w14:paraId="25520BB8" w14:textId="77777777" w:rsidR="008A68A6" w:rsidRPr="008A68A6" w:rsidRDefault="008A68A6" w:rsidP="001E28E6">
      <w:pPr>
        <w:rPr>
          <w:rFonts w:ascii="Times New Roman" w:hAnsi="Times New Roman" w:cs="Times New Roman"/>
          <w:sz w:val="24"/>
          <w:szCs w:val="24"/>
        </w:rPr>
      </w:pPr>
      <w:r w:rsidRPr="008A68A6">
        <w:rPr>
          <w:rFonts w:ascii="Times New Roman" w:hAnsi="Times New Roman" w:cs="Times New Roman"/>
          <w:sz w:val="24"/>
          <w:szCs w:val="24"/>
        </w:rPr>
        <w:t>Kennesaw State University is required to notify you of your rights under FERPA.  This email serves as the official notification of your rights regarding FERPA.</w:t>
      </w:r>
    </w:p>
    <w:p w14:paraId="0865E3EE" w14:textId="77777777" w:rsidR="008A68A6" w:rsidRPr="008A68A6" w:rsidRDefault="008A68A6" w:rsidP="001E28E6">
      <w:pPr>
        <w:rPr>
          <w:rFonts w:ascii="Times New Roman" w:hAnsi="Times New Roman" w:cs="Times New Roman"/>
          <w:sz w:val="24"/>
          <w:szCs w:val="24"/>
        </w:rPr>
      </w:pPr>
    </w:p>
    <w:p w14:paraId="56915395" w14:textId="77777777" w:rsidR="008A68A6" w:rsidRPr="008A68A6" w:rsidRDefault="001E28E6" w:rsidP="001E28E6">
      <w:pPr>
        <w:rPr>
          <w:rFonts w:ascii="Times New Roman" w:hAnsi="Times New Roman" w:cs="Times New Roman"/>
          <w:sz w:val="24"/>
          <w:szCs w:val="24"/>
        </w:rPr>
      </w:pPr>
      <w:r w:rsidRPr="008A68A6">
        <w:rPr>
          <w:rFonts w:ascii="Times New Roman" w:hAnsi="Times New Roman" w:cs="Times New Roman"/>
          <w:sz w:val="24"/>
          <w:szCs w:val="24"/>
        </w:rPr>
        <w:t xml:space="preserve">FERPA is the Family Educational Rights and Privacy Act of 1974 and protects student privacy. It is very important that all students understand their rights under FERPA. </w:t>
      </w:r>
    </w:p>
    <w:p w14:paraId="3326A6AD" w14:textId="20803F43" w:rsidR="008A68A6" w:rsidRPr="008A68A6" w:rsidRDefault="008A68A6" w:rsidP="008A68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sz w:val="24"/>
          <w:szCs w:val="24"/>
        </w:rPr>
        <w:t>The Family Educational Rights and Privacy Act (FERPA) afford</w:t>
      </w:r>
      <w:r w:rsidR="00F40C7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 eligible students certain rights with respect to their education records.  (An “eligible student” under FERPA is a student who is 18 years of age or older or who attends a postsecondary institution.)  These rights include: </w:t>
      </w:r>
    </w:p>
    <w:p w14:paraId="6920DE62" w14:textId="77777777" w:rsidR="00B754CE" w:rsidRPr="00B754CE" w:rsidRDefault="00B754CE" w:rsidP="00B754C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CE">
        <w:rPr>
          <w:rFonts w:ascii="Times New Roman" w:eastAsia="Times New Roman" w:hAnsi="Times New Roman" w:cs="Times New Roman"/>
          <w:b/>
          <w:bCs/>
          <w:sz w:val="24"/>
          <w:szCs w:val="24"/>
        </w:rPr>
        <w:t>Right to Inspect and Review Education Records</w:t>
      </w:r>
    </w:p>
    <w:p w14:paraId="6CD509D2" w14:textId="332337CF" w:rsidR="008A68A6" w:rsidRDefault="008A68A6" w:rsidP="00B754C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sz w:val="24"/>
          <w:szCs w:val="24"/>
        </w:rPr>
        <w:t>The right to inspect and review the student's education records within 45 days after the day Kennesaw State University receives a request for access</w:t>
      </w:r>
      <w:r w:rsidR="00854427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 w:rsidR="002315D1">
        <w:rPr>
          <w:rFonts w:ascii="Times New Roman" w:eastAsia="Times New Roman" w:hAnsi="Times New Roman" w:cs="Times New Roman"/>
          <w:sz w:val="24"/>
          <w:szCs w:val="24"/>
        </w:rPr>
        <w:t>Office of the Registrar</w:t>
      </w:r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.   </w:t>
      </w:r>
      <w:r w:rsidR="002315D1">
        <w:rPr>
          <w:rFonts w:ascii="Times New Roman" w:eastAsia="Times New Roman" w:hAnsi="Times New Roman" w:cs="Times New Roman"/>
          <w:sz w:val="24"/>
          <w:szCs w:val="24"/>
        </w:rPr>
        <w:t>The Office of the Registrar will arrange access and notify the student of the time and place where the records may be inspected.</w:t>
      </w:r>
    </w:p>
    <w:p w14:paraId="372905EA" w14:textId="77777777" w:rsidR="00B754CE" w:rsidRPr="008A68A6" w:rsidRDefault="00B754CE" w:rsidP="00B754C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E910225" w14:textId="77777777" w:rsidR="00B754CE" w:rsidRPr="00B754CE" w:rsidRDefault="00B754CE" w:rsidP="00B754C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CE">
        <w:rPr>
          <w:rFonts w:ascii="Times New Roman" w:eastAsia="Times New Roman" w:hAnsi="Times New Roman" w:cs="Times New Roman"/>
          <w:b/>
          <w:bCs/>
          <w:sz w:val="24"/>
          <w:szCs w:val="24"/>
        </w:rPr>
        <w:t>Right to Request Amendment of Records</w:t>
      </w:r>
    </w:p>
    <w:p w14:paraId="587F3182" w14:textId="5220DFB0" w:rsidR="00C55246" w:rsidRDefault="001719EA" w:rsidP="00C55246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student believes their education records contain inaccurate or misleading information, they </w:t>
      </w:r>
      <w:r w:rsidR="00F60198">
        <w:rPr>
          <w:rFonts w:ascii="Times New Roman" w:eastAsia="Times New Roman" w:hAnsi="Times New Roman" w:cs="Times New Roman"/>
          <w:sz w:val="24"/>
          <w:szCs w:val="24"/>
        </w:rPr>
        <w:t xml:space="preserve">have the 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t xml:space="preserve">right to request </w:t>
      </w:r>
      <w:r w:rsidR="00F60198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t>amendment</w:t>
      </w:r>
      <w:r w:rsidR="00F60198">
        <w:rPr>
          <w:rFonts w:ascii="Times New Roman" w:eastAsia="Times New Roman" w:hAnsi="Times New Roman" w:cs="Times New Roman"/>
          <w:sz w:val="24"/>
          <w:szCs w:val="24"/>
        </w:rPr>
        <w:t>. The request must be submitted in writing, clearly iden</w:t>
      </w:r>
      <w:r w:rsidR="00626ABC">
        <w:rPr>
          <w:rFonts w:ascii="Times New Roman" w:eastAsia="Times New Roman" w:hAnsi="Times New Roman" w:cs="Times New Roman"/>
          <w:sz w:val="24"/>
          <w:szCs w:val="24"/>
        </w:rPr>
        <w:t>tifying the part of the record to be amended and explaining why it is inaccurate or misleading</w:t>
      </w:r>
      <w:r w:rsidR="00B472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B3D48C" w14:textId="77777777" w:rsidR="00B4725B" w:rsidRDefault="00B4725B" w:rsidP="00C55246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4080262" w14:textId="77777777" w:rsidR="00C55246" w:rsidRPr="00C55246" w:rsidRDefault="00C55246" w:rsidP="00C5524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246">
        <w:rPr>
          <w:rFonts w:ascii="Times New Roman" w:eastAsia="Times New Roman" w:hAnsi="Times New Roman" w:cs="Times New Roman"/>
          <w:b/>
          <w:bCs/>
          <w:sz w:val="24"/>
          <w:szCs w:val="24"/>
        </w:rPr>
        <w:t>Right to Provide Written Consent Before Disclosure</w:t>
      </w:r>
    </w:p>
    <w:p w14:paraId="02D5C0FF" w14:textId="17A6607B" w:rsidR="008A68A6" w:rsidRPr="00C55246" w:rsidRDefault="00C55246" w:rsidP="00C55246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Students have the </w:t>
      </w:r>
      <w:r w:rsidR="008A68A6" w:rsidRPr="00C55246">
        <w:rPr>
          <w:rFonts w:ascii="Times New Roman" w:eastAsia="Times New Roman" w:hAnsi="Times New Roman" w:cs="Times New Roman"/>
          <w:sz w:val="24"/>
          <w:szCs w:val="24"/>
        </w:rPr>
        <w:t>right to provide written consent before the university discloses personally identifiable information (PII) from the student's education records, except to the extent that FERPA authorizes disclosure without consent.</w:t>
      </w:r>
      <w:r w:rsidR="00897D8A">
        <w:rPr>
          <w:rFonts w:ascii="Times New Roman" w:eastAsia="Times New Roman" w:hAnsi="Times New Roman" w:cs="Times New Roman"/>
          <w:sz w:val="24"/>
          <w:szCs w:val="24"/>
        </w:rPr>
        <w:t xml:space="preserve">  Directory Information, </w:t>
      </w:r>
      <w:r w:rsidR="007B1BC2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897D8A">
        <w:rPr>
          <w:rFonts w:ascii="Times New Roman" w:eastAsia="Times New Roman" w:hAnsi="Times New Roman" w:cs="Times New Roman"/>
          <w:sz w:val="24"/>
          <w:szCs w:val="24"/>
        </w:rPr>
        <w:t xml:space="preserve">defined </w:t>
      </w:r>
      <w:r w:rsidR="001F3536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1F3536" w:rsidRPr="001F3536">
        <w:rPr>
          <w:rFonts w:ascii="Times New Roman" w:eastAsia="Times New Roman" w:hAnsi="Times New Roman" w:cs="Times New Roman"/>
          <w:sz w:val="24"/>
          <w:szCs w:val="24"/>
        </w:rPr>
        <w:t>Kennesaw State University</w:t>
      </w:r>
      <w:r w:rsidR="001F3536">
        <w:rPr>
          <w:rFonts w:ascii="Times New Roman" w:eastAsia="Times New Roman" w:hAnsi="Times New Roman" w:cs="Times New Roman"/>
          <w:sz w:val="24"/>
          <w:szCs w:val="24"/>
        </w:rPr>
        <w:t xml:space="preserve"> can be found at </w:t>
      </w:r>
      <w:r w:rsidR="001F3536" w:rsidRPr="001F3536">
        <w:rPr>
          <w:rFonts w:ascii="Times New Roman" w:eastAsia="Times New Roman" w:hAnsi="Times New Roman" w:cs="Times New Roman"/>
          <w:sz w:val="24"/>
          <w:szCs w:val="24"/>
        </w:rPr>
        <w:t>https://www.kennesaw.edu/ferpa/</w:t>
      </w:r>
      <w:r w:rsidR="00897D8A">
        <w:rPr>
          <w:rFonts w:ascii="Times New Roman" w:eastAsia="Times New Roman" w:hAnsi="Times New Roman" w:cs="Times New Roman"/>
          <w:sz w:val="24"/>
          <w:szCs w:val="24"/>
        </w:rPr>
        <w:t xml:space="preserve"> may be disclosed</w:t>
      </w:r>
      <w:r w:rsidR="00057321">
        <w:rPr>
          <w:rFonts w:ascii="Times New Roman" w:eastAsia="Times New Roman" w:hAnsi="Times New Roman" w:cs="Times New Roman"/>
          <w:sz w:val="24"/>
          <w:szCs w:val="24"/>
        </w:rPr>
        <w:t xml:space="preserve"> without the consent unless the student has opted out.</w:t>
      </w:r>
    </w:p>
    <w:p w14:paraId="5D599581" w14:textId="169A2676" w:rsidR="008A68A6" w:rsidRPr="008A68A6" w:rsidRDefault="008A68A6" w:rsidP="008A68A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Education records can be disclosed without a student’s prior written consent </w:t>
      </w:r>
      <w:proofErr w:type="gramStart"/>
      <w:r w:rsidRPr="008A68A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 school officials with legitimate educational interests.  A school official is a person employed by Kennesaw State University in an administrative, supervisory, academic, research, or support staff position (including law en</w:t>
      </w:r>
      <w:r w:rsidRPr="008A68A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forcement unit personnel); or a student serving on an official committee, or who is assisting a school official in performing his or her tasks (teaching assistants, research assistants, graduate assistants, </w:t>
      </w:r>
      <w:r w:rsidR="00CB0B91">
        <w:rPr>
          <w:rFonts w:ascii="Times New Roman" w:eastAsia="Times New Roman" w:hAnsi="Times New Roman" w:cs="Times New Roman"/>
          <w:sz w:val="24"/>
          <w:szCs w:val="24"/>
        </w:rPr>
        <w:t xml:space="preserve">student assistants </w:t>
      </w:r>
      <w:r w:rsidRPr="008A68A6">
        <w:rPr>
          <w:rFonts w:ascii="Times New Roman" w:eastAsia="Times New Roman" w:hAnsi="Times New Roman" w:cs="Times New Roman"/>
          <w:sz w:val="24"/>
          <w:szCs w:val="24"/>
        </w:rPr>
        <w:t>and work study</w:t>
      </w:r>
      <w:r w:rsidR="00CB0B91">
        <w:rPr>
          <w:rFonts w:ascii="Times New Roman" w:eastAsia="Times New Roman" w:hAnsi="Times New Roman" w:cs="Times New Roman"/>
          <w:sz w:val="24"/>
          <w:szCs w:val="24"/>
        </w:rPr>
        <w:t xml:space="preserve"> assistants</w:t>
      </w:r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845B3E">
        <w:rPr>
          <w:rFonts w:ascii="Times New Roman" w:eastAsia="Times New Roman" w:hAnsi="Times New Roman" w:cs="Times New Roman"/>
          <w:sz w:val="24"/>
          <w:szCs w:val="24"/>
        </w:rPr>
        <w:t xml:space="preserve">In addition, </w:t>
      </w:r>
      <w:r w:rsidR="00FB37AB">
        <w:rPr>
          <w:rFonts w:ascii="Times New Roman" w:eastAsia="Times New Roman" w:hAnsi="Times New Roman" w:cs="Times New Roman"/>
          <w:sz w:val="24"/>
          <w:szCs w:val="24"/>
        </w:rPr>
        <w:t xml:space="preserve">KSU may outsource institutional services or functions that involve the disclosure of education records to contractors, consultants, </w:t>
      </w:r>
      <w:r w:rsidR="00213B95">
        <w:rPr>
          <w:rFonts w:ascii="Times New Roman" w:eastAsia="Times New Roman" w:hAnsi="Times New Roman" w:cs="Times New Roman"/>
          <w:sz w:val="24"/>
          <w:szCs w:val="24"/>
        </w:rPr>
        <w:t>ve</w:t>
      </w:r>
      <w:r w:rsidR="00EF5026">
        <w:rPr>
          <w:rFonts w:ascii="Times New Roman" w:eastAsia="Times New Roman" w:hAnsi="Times New Roman" w:cs="Times New Roman"/>
          <w:sz w:val="24"/>
          <w:szCs w:val="24"/>
        </w:rPr>
        <w:t>ndors</w:t>
      </w:r>
      <w:r w:rsidR="00CB0B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79E1">
        <w:rPr>
          <w:rFonts w:ascii="Times New Roman" w:eastAsia="Times New Roman" w:hAnsi="Times New Roman" w:cs="Times New Roman"/>
          <w:sz w:val="24"/>
          <w:szCs w:val="24"/>
        </w:rPr>
        <w:t xml:space="preserve">or other third parties </w:t>
      </w:r>
      <w:r w:rsidR="005E5840">
        <w:rPr>
          <w:rFonts w:ascii="Times New Roman" w:eastAsia="Times New Roman" w:hAnsi="Times New Roman" w:cs="Times New Roman"/>
          <w:sz w:val="24"/>
          <w:szCs w:val="24"/>
        </w:rPr>
        <w:t xml:space="preserve">are to have a “legitimate educational interest” </w:t>
      </w:r>
      <w:r w:rsidR="00E01F87">
        <w:rPr>
          <w:rFonts w:ascii="Times New Roman" w:eastAsia="Times New Roman" w:hAnsi="Times New Roman" w:cs="Times New Roman"/>
          <w:sz w:val="24"/>
          <w:szCs w:val="24"/>
        </w:rPr>
        <w:t>in the personally identifiable information from an education record of a student.</w:t>
      </w:r>
      <w:r w:rsidR="007936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0C96FC6" w14:textId="77777777" w:rsidR="008A68A6" w:rsidRPr="008A68A6" w:rsidRDefault="008A68A6" w:rsidP="008A68A6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school official has a legitimate educational interest if the official needs to review an education record </w:t>
      </w:r>
      <w:proofErr w:type="gramStart"/>
      <w:r w:rsidRPr="008A68A6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 fulfill his or her professional responsibilities at Kennesaw State University. </w:t>
      </w:r>
    </w:p>
    <w:p w14:paraId="6CD68C3D" w14:textId="331EC152" w:rsidR="00DB21FC" w:rsidRDefault="00057321" w:rsidP="0097168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1FC">
        <w:rPr>
          <w:rFonts w:ascii="Times New Roman" w:eastAsia="Times New Roman" w:hAnsi="Times New Roman" w:cs="Times New Roman"/>
          <w:b/>
          <w:bCs/>
          <w:sz w:val="24"/>
          <w:szCs w:val="24"/>
        </w:rPr>
        <w:t>The Right to Opt-Out of Directory Information Discl</w:t>
      </w:r>
      <w:r w:rsidR="00DB21FC" w:rsidRPr="00DB21FC">
        <w:rPr>
          <w:rFonts w:ascii="Times New Roman" w:eastAsia="Times New Roman" w:hAnsi="Times New Roman" w:cs="Times New Roman"/>
          <w:b/>
          <w:bCs/>
          <w:sz w:val="24"/>
          <w:szCs w:val="24"/>
        </w:rPr>
        <w:t>osure</w:t>
      </w:r>
    </w:p>
    <w:p w14:paraId="7C46C1EE" w14:textId="77777777" w:rsidR="002F3EDA" w:rsidRDefault="00971685" w:rsidP="0097168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71685">
        <w:rPr>
          <w:rFonts w:ascii="Times New Roman" w:eastAsia="Times New Roman" w:hAnsi="Times New Roman" w:cs="Times New Roman"/>
          <w:sz w:val="24"/>
          <w:szCs w:val="24"/>
        </w:rPr>
        <w:t xml:space="preserve">tudents may choose to opt out of the disclosure of Directory Information by submitting a written request to the Office of the Registrar. Once the request is submitted, the institution will withhold Directory Information from public disclosure. </w:t>
      </w:r>
    </w:p>
    <w:p w14:paraId="3DD3303E" w14:textId="6B2B6ECE" w:rsidR="00971685" w:rsidRDefault="00971685" w:rsidP="0097168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1685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</w:t>
      </w:r>
      <w:r w:rsidRPr="00971685">
        <w:rPr>
          <w:rFonts w:ascii="Times New Roman" w:eastAsia="Times New Roman" w:hAnsi="Times New Roman" w:cs="Times New Roman"/>
          <w:sz w:val="24"/>
          <w:szCs w:val="24"/>
        </w:rPr>
        <w:t xml:space="preserve">: Opting out does not prevent the institution from disclosing Directory Information to school officials with legitimate educational interests, including certain institution administrators, faculty, and contracted service providers. </w:t>
      </w:r>
    </w:p>
    <w:p w14:paraId="59172067" w14:textId="77777777" w:rsidR="00EC326E" w:rsidRPr="00971685" w:rsidRDefault="00EC326E" w:rsidP="0097168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67A105" w14:textId="77777777" w:rsidR="00F801A3" w:rsidRDefault="008A68A6" w:rsidP="00F801A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0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F801A3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F80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ight to </w:t>
      </w:r>
      <w:r w:rsidR="00F801A3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F80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ile a </w:t>
      </w:r>
      <w:r w:rsidR="00F801A3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801A3">
        <w:rPr>
          <w:rFonts w:ascii="Times New Roman" w:eastAsia="Times New Roman" w:hAnsi="Times New Roman" w:cs="Times New Roman"/>
          <w:b/>
          <w:bCs/>
          <w:sz w:val="24"/>
          <w:szCs w:val="24"/>
        </w:rPr>
        <w:t>omplaint with the U.S. Department of Education</w:t>
      </w:r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D1DDB6" w14:textId="6790613C" w:rsidR="008A68A6" w:rsidRPr="008A68A6" w:rsidRDefault="003C5580" w:rsidP="00EC326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Students who believe the 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t xml:space="preserve">Kennesaw State University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failed to comply with FERPA may file a complaint with the </w:t>
      </w:r>
      <w:r w:rsidR="00816621">
        <w:rPr>
          <w:rFonts w:ascii="Times New Roman" w:eastAsia="Times New Roman" w:hAnsi="Times New Roman" w:cs="Times New Roman"/>
          <w:sz w:val="24"/>
          <w:szCs w:val="24"/>
        </w:rPr>
        <w:t>U.S. Department of Education at the following address: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br/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br/>
        <w:t>The name and address of the Office that administers FERPA is: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br/>
        <w:t>Family Policy Compliance Office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br/>
        <w:t>U.S. Department of Education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br/>
        <w:t>400 Maryland Avenue, SW</w:t>
      </w:r>
      <w:r w:rsidR="008A68A6" w:rsidRPr="008A68A6">
        <w:rPr>
          <w:rFonts w:ascii="Times New Roman" w:eastAsia="Times New Roman" w:hAnsi="Times New Roman" w:cs="Times New Roman"/>
          <w:sz w:val="24"/>
          <w:szCs w:val="24"/>
        </w:rPr>
        <w:br/>
        <w:t xml:space="preserve">Washington, DC 20202 </w:t>
      </w:r>
    </w:p>
    <w:p w14:paraId="4CD87446" w14:textId="77777777" w:rsidR="00565F57" w:rsidRDefault="00565F57" w:rsidP="001E28E6">
      <w:pPr>
        <w:rPr>
          <w:rFonts w:ascii="Times New Roman" w:hAnsi="Times New Roman" w:cs="Times New Roman"/>
          <w:sz w:val="24"/>
          <w:szCs w:val="24"/>
        </w:rPr>
      </w:pPr>
    </w:p>
    <w:p w14:paraId="06CDD7CE" w14:textId="345F2FA6" w:rsidR="001E28E6" w:rsidRDefault="001E28E6" w:rsidP="001E28E6">
      <w:pPr>
        <w:rPr>
          <w:rFonts w:ascii="Times New Roman" w:hAnsi="Times New Roman" w:cs="Times New Roman"/>
          <w:sz w:val="24"/>
          <w:szCs w:val="24"/>
        </w:rPr>
      </w:pPr>
      <w:r w:rsidRPr="008A68A6">
        <w:rPr>
          <w:rFonts w:ascii="Times New Roman" w:hAnsi="Times New Roman" w:cs="Times New Roman"/>
          <w:sz w:val="24"/>
          <w:szCs w:val="24"/>
        </w:rPr>
        <w:t>There is additional information regarding your educational records, releasing those records and directory information. It is vital that students are aware of what FERPA is and how it affects them.</w:t>
      </w:r>
      <w:r w:rsidRPr="008A68A6">
        <w:rPr>
          <w:rFonts w:ascii="Times New Roman" w:hAnsi="Times New Roman" w:cs="Times New Roman"/>
          <w:color w:val="1F497D"/>
          <w:sz w:val="24"/>
          <w:szCs w:val="24"/>
        </w:rPr>
        <w:t xml:space="preserve">  </w:t>
      </w:r>
      <w:r w:rsidR="008A68A6" w:rsidRPr="008A68A6">
        <w:rPr>
          <w:rFonts w:ascii="Times New Roman" w:hAnsi="Times New Roman" w:cs="Times New Roman"/>
          <w:sz w:val="24"/>
          <w:szCs w:val="24"/>
        </w:rPr>
        <w:t>Please read the complete</w:t>
      </w:r>
      <w:r w:rsidR="008A68A6" w:rsidRPr="008A68A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hyperlink r:id="rId5" w:history="1">
        <w:r w:rsidR="008A68A6" w:rsidRPr="008A68A6">
          <w:rPr>
            <w:rStyle w:val="Hyperlink"/>
            <w:rFonts w:ascii="Times New Roman" w:hAnsi="Times New Roman" w:cs="Times New Roman"/>
            <w:sz w:val="24"/>
            <w:szCs w:val="24"/>
          </w:rPr>
          <w:t>Annual Notification of Rights under FERPA</w:t>
        </w:r>
      </w:hyperlink>
      <w:r w:rsidR="008A68A6" w:rsidRPr="008A68A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8A68A6" w:rsidRPr="008A68A6">
        <w:rPr>
          <w:rFonts w:ascii="Times New Roman" w:hAnsi="Times New Roman" w:cs="Times New Roman"/>
          <w:sz w:val="24"/>
          <w:szCs w:val="24"/>
        </w:rPr>
        <w:t>so that you are fully informed about what FERPA is and what your rights are.</w:t>
      </w:r>
    </w:p>
    <w:p w14:paraId="5A3466E6" w14:textId="77777777" w:rsidR="00E47E9E" w:rsidRDefault="00E47E9E" w:rsidP="001E28E6">
      <w:pPr>
        <w:rPr>
          <w:rFonts w:ascii="Times New Roman" w:hAnsi="Times New Roman" w:cs="Times New Roman"/>
          <w:sz w:val="24"/>
          <w:szCs w:val="24"/>
        </w:rPr>
      </w:pPr>
    </w:p>
    <w:p w14:paraId="5FAD01ED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b/>
          <w:bCs/>
          <w:sz w:val="24"/>
          <w:szCs w:val="24"/>
        </w:rPr>
        <w:t xml:space="preserve">Disclosure Without Consent </w:t>
      </w:r>
    </w:p>
    <w:p w14:paraId="0B2FDA8F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sz w:val="24"/>
          <w:szCs w:val="24"/>
        </w:rPr>
        <w:t xml:space="preserve">USG institutions may disclose education records without a student’s prior written consent to certain parties under certain conditions, as allowed by FERPA, including: </w:t>
      </w:r>
    </w:p>
    <w:p w14:paraId="45E06449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sz w:val="24"/>
          <w:szCs w:val="24"/>
        </w:rPr>
        <w:t xml:space="preserve">• School officials with legitimate educational interests. </w:t>
      </w:r>
    </w:p>
    <w:p w14:paraId="4C74112C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sz w:val="24"/>
          <w:szCs w:val="24"/>
        </w:rPr>
        <w:t xml:space="preserve">• Other schools to which a student is transferring. </w:t>
      </w:r>
    </w:p>
    <w:p w14:paraId="1BC397DC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sz w:val="24"/>
          <w:szCs w:val="24"/>
        </w:rPr>
        <w:t xml:space="preserve">• Specified officials for audit or evaluation purposes. </w:t>
      </w:r>
    </w:p>
    <w:p w14:paraId="39A5825A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sz w:val="24"/>
          <w:szCs w:val="24"/>
        </w:rPr>
        <w:t xml:space="preserve">• Appropriate parties in connection with financial aid. </w:t>
      </w:r>
    </w:p>
    <w:p w14:paraId="1D868FB6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sz w:val="24"/>
          <w:szCs w:val="24"/>
        </w:rPr>
        <w:t xml:space="preserve">• Organizations conducting certain types of studies for or on behalf of the school. </w:t>
      </w:r>
    </w:p>
    <w:p w14:paraId="4E440ADD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sz w:val="24"/>
          <w:szCs w:val="24"/>
        </w:rPr>
        <w:t xml:space="preserve">• Accrediting organizations. </w:t>
      </w:r>
    </w:p>
    <w:p w14:paraId="2361A0A5" w14:textId="77777777" w:rsidR="00E47E9E" w:rsidRPr="00E47E9E" w:rsidRDefault="00E47E9E" w:rsidP="00E47E9E">
      <w:pPr>
        <w:rPr>
          <w:rFonts w:ascii="Times New Roman" w:hAnsi="Times New Roman" w:cs="Times New Roman"/>
          <w:sz w:val="24"/>
          <w:szCs w:val="24"/>
        </w:rPr>
      </w:pPr>
      <w:r w:rsidRPr="00E47E9E">
        <w:rPr>
          <w:rFonts w:ascii="Times New Roman" w:hAnsi="Times New Roman" w:cs="Times New Roman"/>
          <w:sz w:val="24"/>
          <w:szCs w:val="24"/>
        </w:rPr>
        <w:t xml:space="preserve">• Compliance with a judicial order or lawfully issued subpoena. </w:t>
      </w:r>
    </w:p>
    <w:p w14:paraId="1E191948" w14:textId="42B329A2" w:rsidR="008A68A6" w:rsidRPr="008A68A6" w:rsidRDefault="008A68A6" w:rsidP="008A68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b/>
          <w:bCs/>
          <w:sz w:val="24"/>
          <w:szCs w:val="24"/>
        </w:rPr>
        <w:t>Who to Contact with Questions/Concerns/Feedback?</w:t>
      </w:r>
    </w:p>
    <w:p w14:paraId="43EBA4B1" w14:textId="77777777" w:rsidR="008A68A6" w:rsidRPr="008A68A6" w:rsidRDefault="008A68A6" w:rsidP="008A68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Office of the Registrar email at </w:t>
      </w:r>
      <w:hyperlink r:id="rId6" w:history="1">
        <w:r w:rsidRPr="008A6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registrar@kennesaw.edu</w:t>
        </w:r>
      </w:hyperlink>
    </w:p>
    <w:p w14:paraId="4219E35B" w14:textId="6E50F2F5" w:rsidR="008A68A6" w:rsidRPr="008A68A6" w:rsidRDefault="008A68A6" w:rsidP="008A68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sz w:val="24"/>
          <w:szCs w:val="24"/>
        </w:rPr>
        <w:t xml:space="preserve">Office of Legal Affairs email at </w:t>
      </w:r>
      <w:hyperlink r:id="rId7" w:history="1">
        <w:r w:rsidRPr="008A68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asklegal@kennesaw.edu</w:t>
        </w:r>
      </w:hyperlink>
    </w:p>
    <w:p w14:paraId="3285894E" w14:textId="5A70AACD" w:rsidR="008A68A6" w:rsidRPr="008A68A6" w:rsidRDefault="008A68A6" w:rsidP="008A68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108CACA3" w14:textId="32E51057" w:rsidR="00082F93" w:rsidRPr="00082F93" w:rsidRDefault="008A68A6" w:rsidP="00082F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8A68A6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6868"/>
      </w:tblGrid>
      <w:tr w:rsidR="00082F93" w:rsidRPr="00082F93" w14:paraId="028C78C7" w14:textId="77777777" w:rsidTr="00082F93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79F62" w14:textId="77777777" w:rsidR="00082F93" w:rsidRPr="00082F93" w:rsidRDefault="00082F93" w:rsidP="00082F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4876"/>
            </w:tblGrid>
            <w:tr w:rsidR="00082F93" w:rsidRPr="00082F93" w14:paraId="25C2D9D5" w14:textId="77777777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3A7F52" w14:textId="76804192" w:rsidR="00082F93" w:rsidRPr="00082F93" w:rsidRDefault="00082F93" w:rsidP="00082F9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2F9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84865E9" wp14:editId="1681394F">
                        <wp:extent cx="1143000" cy="1076325"/>
                        <wp:effectExtent l="0" t="0" r="0" b="9525"/>
                        <wp:docPr id="1034371627" name="Picture 2" descr="Kennesaw State 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ennesaw State Univers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33250F" w14:textId="77777777" w:rsidR="00082F93" w:rsidRPr="00082F93" w:rsidRDefault="00082F93" w:rsidP="00082F9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Paul Parker</w:t>
                  </w: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82F9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Assistant Vice President and University Registrar</w:t>
                  </w: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Office of the Registrar </w:t>
                  </w:r>
                </w:p>
                <w:p w14:paraId="30219A19" w14:textId="77777777" w:rsidR="00082F93" w:rsidRPr="00082F93" w:rsidRDefault="00082F93" w:rsidP="00082F9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585 Cobb Ave NW </w:t>
                  </w: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Room 1513, MD 0116 </w:t>
                  </w: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Kennesaw, GA 30144 </w:t>
                  </w:r>
                </w:p>
                <w:p w14:paraId="14218F45" w14:textId="77777777" w:rsidR="00082F93" w:rsidRPr="00082F93" w:rsidRDefault="00082F93" w:rsidP="00082F9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p: </w:t>
                  </w:r>
                  <w:hyperlink r:id="rId10" w:tgtFrame="_blank" w:history="1">
                    <w:r w:rsidRPr="00082F93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470-578-7883</w:t>
                    </w:r>
                  </w:hyperlink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e: </w:t>
                  </w:r>
                  <w:hyperlink r:id="rId11" w:tgtFrame="_blank" w:history="1">
                    <w:r w:rsidRPr="00082F93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pparke25@kennesaw.edu</w:t>
                    </w:r>
                  </w:hyperlink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82F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w: </w:t>
                  </w:r>
                  <w:hyperlink r:id="rId12" w:history="1">
                    <w:r w:rsidRPr="00082F93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https://registrar.kennesaw.edu</w:t>
                    </w:r>
                  </w:hyperlink>
                </w:p>
                <w:p w14:paraId="668209E7" w14:textId="0D6E8B9C" w:rsidR="00082F93" w:rsidRPr="00082F93" w:rsidRDefault="00082F93" w:rsidP="00082F93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8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View </w:t>
                  </w:r>
                  <w:hyperlink r:id="rId13" w:tooltip="https://www.kennesaw.edu/registrar/academic-calendars/" w:history="1">
                    <w:r w:rsidRPr="00082F93"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Academic Calendar</w:t>
                    </w:r>
                  </w:hyperlink>
                  <w:r w:rsidRPr="00082F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Here!</w:t>
                  </w:r>
                </w:p>
              </w:tc>
            </w:tr>
          </w:tbl>
          <w:p w14:paraId="3F2B7DF8" w14:textId="77777777" w:rsidR="00082F93" w:rsidRPr="00082F93" w:rsidRDefault="00082F93" w:rsidP="00082F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556279" w14:textId="62020A10" w:rsidR="008A68A6" w:rsidRPr="008A68A6" w:rsidRDefault="008A68A6" w:rsidP="008A68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58EC141D" w14:textId="77777777" w:rsidR="008A68A6" w:rsidRDefault="008A68A6"/>
    <w:sectPr w:rsidR="008A6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1416F"/>
    <w:multiLevelType w:val="multilevel"/>
    <w:tmpl w:val="1632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8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E6"/>
    <w:rsid w:val="00057321"/>
    <w:rsid w:val="0006072A"/>
    <w:rsid w:val="0006574B"/>
    <w:rsid w:val="00082F93"/>
    <w:rsid w:val="00163492"/>
    <w:rsid w:val="001719EA"/>
    <w:rsid w:val="00175117"/>
    <w:rsid w:val="001C6762"/>
    <w:rsid w:val="001E28E6"/>
    <w:rsid w:val="001F3536"/>
    <w:rsid w:val="00213B95"/>
    <w:rsid w:val="002315D1"/>
    <w:rsid w:val="002B0D63"/>
    <w:rsid w:val="002F3EDA"/>
    <w:rsid w:val="00354827"/>
    <w:rsid w:val="003A2A0F"/>
    <w:rsid w:val="003C5580"/>
    <w:rsid w:val="004C0C5E"/>
    <w:rsid w:val="004D74A4"/>
    <w:rsid w:val="00565F57"/>
    <w:rsid w:val="0057722F"/>
    <w:rsid w:val="005E5840"/>
    <w:rsid w:val="00626ABC"/>
    <w:rsid w:val="00636ED5"/>
    <w:rsid w:val="007002F0"/>
    <w:rsid w:val="00750411"/>
    <w:rsid w:val="00793646"/>
    <w:rsid w:val="007B1BC2"/>
    <w:rsid w:val="007F0180"/>
    <w:rsid w:val="00816621"/>
    <w:rsid w:val="00845B3E"/>
    <w:rsid w:val="00854427"/>
    <w:rsid w:val="00897D8A"/>
    <w:rsid w:val="008A68A6"/>
    <w:rsid w:val="00915BDB"/>
    <w:rsid w:val="00960510"/>
    <w:rsid w:val="00971685"/>
    <w:rsid w:val="00974B5B"/>
    <w:rsid w:val="009E1878"/>
    <w:rsid w:val="00A21EE3"/>
    <w:rsid w:val="00AE3BEF"/>
    <w:rsid w:val="00AF79E1"/>
    <w:rsid w:val="00B4725B"/>
    <w:rsid w:val="00B754CE"/>
    <w:rsid w:val="00C0160E"/>
    <w:rsid w:val="00C30D04"/>
    <w:rsid w:val="00C55246"/>
    <w:rsid w:val="00CA72A4"/>
    <w:rsid w:val="00CB0B91"/>
    <w:rsid w:val="00DB21FC"/>
    <w:rsid w:val="00DF38B4"/>
    <w:rsid w:val="00E00112"/>
    <w:rsid w:val="00E01F87"/>
    <w:rsid w:val="00E47E9E"/>
    <w:rsid w:val="00E6076F"/>
    <w:rsid w:val="00EC326E"/>
    <w:rsid w:val="00EF5026"/>
    <w:rsid w:val="00F40C7D"/>
    <w:rsid w:val="00F60198"/>
    <w:rsid w:val="00F801A3"/>
    <w:rsid w:val="00FB37AB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E1CF"/>
  <w15:chartTrackingRefBased/>
  <w15:docId w15:val="{A8DFBBD1-D760-44C9-A7CC-EA3D8D89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8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8E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5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5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7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2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22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22F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22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2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7722F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5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ennesaw.edu/registrar/academic-calendars/academic-calendar-spring-2025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klegal@kennesaw.edu?subject=FERPA" TargetMode="External"/><Relationship Id="rId12" Type="http://schemas.openxmlformats.org/officeDocument/2006/relationships/hyperlink" Target="https://nam04.safelinks.protection.outlook.com/?url=https%3A%2F%2Fregistrar.kennesaw.edu%2F&amp;data=05%7C02%7Cpparke25%40kennesaw.edu%7C1496ca5c956547b8ecfa08dd1fa1fdc7%7C45f26ee5f134439ebc93e6c7e33d61c2%7C1%7C0%7C638701503074998103%7CUnknown%7CTWFpbGZsb3d8eyJFbXB0eU1hcGkiOnRydWUsIlYiOiIwLjAuMDAwMCIsIlAiOiJXaW4zMiIsIkFOIjoiTWFpbCIsIldUIjoyfQ%3D%3D%7C0%7C%7C%7C&amp;sdata=Bg683lZlsfDr77iurunbTx7096wQ3cgkd55PJ1aqfh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r@kennesaw.edu?subject=FERPA" TargetMode="External"/><Relationship Id="rId11" Type="http://schemas.openxmlformats.org/officeDocument/2006/relationships/hyperlink" Target="mailto:pparke25@kennesaw.edu" TargetMode="External"/><Relationship Id="rId5" Type="http://schemas.openxmlformats.org/officeDocument/2006/relationships/hyperlink" Target="https://www.kennesaw.edu/ferpa/consent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4705787883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B3A6F.FBA273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Who to Contact with Questions/Concerns/Feedback?</vt:lpstr>
    </vt:vector>
  </TitlesOfParts>
  <Company>Kennesaw State University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Parker</dc:creator>
  <cp:keywords/>
  <dc:description/>
  <cp:lastModifiedBy>Paul Parker</cp:lastModifiedBy>
  <cp:revision>11</cp:revision>
  <dcterms:created xsi:type="dcterms:W3CDTF">2024-12-19T13:19:00Z</dcterms:created>
  <dcterms:modified xsi:type="dcterms:W3CDTF">2024-12-31T16:47:00Z</dcterms:modified>
</cp:coreProperties>
</file>