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3DBC" w14:textId="455F7DAD" w:rsidR="000E3835" w:rsidRDefault="00A40C3B" w:rsidP="00A40C3B">
      <w:pPr>
        <w:pStyle w:val="Heading1"/>
        <w:jc w:val="center"/>
      </w:pPr>
      <w:r>
        <w:t>Wellstar College of Health and Human Services Digital Learning Policy</w:t>
      </w:r>
    </w:p>
    <w:p w14:paraId="448AD178" w14:textId="1A2A698A" w:rsidR="00A40C3B" w:rsidRDefault="00A40C3B" w:rsidP="00A40C3B">
      <w:pPr>
        <w:pStyle w:val="Heading2"/>
      </w:pPr>
      <w:r>
        <w:t>Initial Review</w:t>
      </w:r>
    </w:p>
    <w:p w14:paraId="11616138" w14:textId="77777777" w:rsidR="00A40C3B" w:rsidRDefault="00A40C3B" w:rsidP="00A40C3B">
      <w:pPr>
        <w:pStyle w:val="SC-Normal"/>
      </w:pPr>
      <w:r>
        <w:t>All online and hybrid course designs will be collaboratively reviewed by the Wellstar College instructional designer assigned by Digital Learning Innovations (DLI) and the faculty-designer using the current Quality Matters (QM) rubric. Each digital course design must meet all required QM standards and earn a minimum score of 85 overall. If the instructional designer and the faculty member cannot come to a scoring agreement, the Associate Dean for Academic Affairs will also review the course design and serve to mediate the differing opinions so that a consensus decision can be made. Once a course meets 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requirements, the</w:t>
      </w:r>
      <w:r>
        <w:rPr>
          <w:spacing w:val="-3"/>
        </w:rPr>
        <w:t xml:space="preserve"> </w:t>
      </w:r>
      <w:r>
        <w:t>instructional</w:t>
      </w:r>
      <w:r>
        <w:rPr>
          <w:spacing w:val="-1"/>
        </w:rPr>
        <w:t xml:space="preserve"> </w:t>
      </w:r>
      <w:r>
        <w:t>designer will</w:t>
      </w:r>
      <w:r>
        <w:rPr>
          <w:spacing w:val="-1"/>
        </w:rPr>
        <w:t xml:space="preserve"> </w:t>
      </w:r>
      <w:r>
        <w:t>contact the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 Curriculum,</w:t>
      </w:r>
      <w:r>
        <w:rPr>
          <w:spacing w:val="-6"/>
        </w:rPr>
        <w:t xml:space="preserve"> </w:t>
      </w:r>
      <w:r>
        <w:t>Instruction,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(CIA)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documentation</w:t>
      </w:r>
      <w:r>
        <w:rPr>
          <w:spacing w:val="-2"/>
        </w:rPr>
        <w:t xml:space="preserve"> </w:t>
      </w:r>
      <w:r>
        <w:t>to update the institutional database of compliant courses.</w:t>
      </w:r>
    </w:p>
    <w:p w14:paraId="29A0406A" w14:textId="180A439D" w:rsidR="00A40C3B" w:rsidRDefault="00A40C3B" w:rsidP="00A40C3B">
      <w:pPr>
        <w:pStyle w:val="Heading2"/>
      </w:pPr>
      <w:r>
        <w:t>Course Re-review</w:t>
      </w:r>
    </w:p>
    <w:p w14:paraId="255E99C2" w14:textId="77777777" w:rsidR="00A40C3B" w:rsidRDefault="00A40C3B" w:rsidP="00A40C3B">
      <w:pPr>
        <w:pStyle w:val="SC-Normal"/>
      </w:pPr>
      <w:r>
        <w:t>Courses must be re-reviewed using the same criteria stated above every five years. While multiple course designs for</w:t>
      </w:r>
      <w:r>
        <w:rPr>
          <w:spacing w:val="-1"/>
        </w:rPr>
        <w:t xml:space="preserve"> </w:t>
      </w:r>
      <w:r>
        <w:t>one course may be available, courses scheduled using online or hybrid</w:t>
      </w:r>
      <w:r>
        <w:rPr>
          <w:spacing w:val="-1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modalities</w:t>
      </w:r>
      <w:r>
        <w:rPr>
          <w:spacing w:val="-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taught</w:t>
      </w:r>
      <w:r>
        <w:rPr>
          <w:spacing w:val="-9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compliant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design.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design is not</w:t>
      </w:r>
      <w:r>
        <w:rPr>
          <w:spacing w:val="-1"/>
        </w:rPr>
        <w:t xml:space="preserve"> </w:t>
      </w:r>
      <w:r>
        <w:t>re-</w:t>
      </w:r>
      <w:proofErr w:type="gramStart"/>
      <w:r>
        <w:t>reviewed</w:t>
      </w:r>
      <w:proofErr w:type="gramEnd"/>
      <w:r>
        <w:t xml:space="preserve"> every five years or does not pass a review, it may not be used for online or hybrid course delivery.</w:t>
      </w:r>
    </w:p>
    <w:p w14:paraId="48656085" w14:textId="1392BF2D" w:rsidR="00A40C3B" w:rsidRDefault="00A40C3B" w:rsidP="00A40C3B">
      <w:pPr>
        <w:pStyle w:val="Heading2"/>
      </w:pPr>
      <w:r>
        <w:t>Course Facilitation</w:t>
      </w:r>
    </w:p>
    <w:p w14:paraId="1FD13641" w14:textId="77777777" w:rsidR="00A40C3B" w:rsidRDefault="00A40C3B" w:rsidP="00A40C3B">
      <w:pPr>
        <w:pStyle w:val="SC-Normal"/>
      </w:pPr>
      <w:r>
        <w:t>Current QM guidelines suggest no more than 20% of course content should be changed without</w:t>
      </w:r>
      <w:r>
        <w:rPr>
          <w:spacing w:val="-4"/>
        </w:rPr>
        <w:t xml:space="preserve"> </w:t>
      </w:r>
      <w:r>
        <w:t>resubmission.</w:t>
      </w:r>
      <w:r>
        <w:rPr>
          <w:spacing w:val="-4"/>
        </w:rPr>
        <w:t xml:space="preserve"> </w:t>
      </w:r>
      <w:r>
        <w:t>Instructors</w:t>
      </w:r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moderately</w:t>
      </w:r>
      <w:r>
        <w:rPr>
          <w:spacing w:val="-4"/>
        </w:rPr>
        <w:t xml:space="preserve"> </w:t>
      </w:r>
      <w:r>
        <w:t>adjust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copied</w:t>
      </w:r>
      <w:r>
        <w:rPr>
          <w:spacing w:val="-1"/>
        </w:rPr>
        <w:t xml:space="preserve"> </w:t>
      </w:r>
      <w:r>
        <w:t>instance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 compliant digital course design as fitting for the semester context and student body.</w:t>
      </w:r>
    </w:p>
    <w:p w14:paraId="381B23D8" w14:textId="77777777" w:rsidR="00A40C3B" w:rsidRDefault="00A40C3B" w:rsidP="00A40C3B">
      <w:pPr>
        <w:pStyle w:val="SC-Normal"/>
      </w:pPr>
      <w:r>
        <w:t>Instructors</w:t>
      </w:r>
      <w:r>
        <w:rPr>
          <w:spacing w:val="-1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adjust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update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designs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maintaining accessibility and sustained instructor interaction.</w:t>
      </w:r>
    </w:p>
    <w:p w14:paraId="0DE68A2B" w14:textId="77AD4547" w:rsidR="00A40C3B" w:rsidRDefault="00A40C3B" w:rsidP="00A40C3B">
      <w:pPr>
        <w:pStyle w:val="Heading2"/>
      </w:pPr>
      <w:r>
        <w:t>Additional Recommendations</w:t>
      </w:r>
    </w:p>
    <w:p w14:paraId="64F0B65A" w14:textId="77777777" w:rsidR="00A40C3B" w:rsidRDefault="00A40C3B" w:rsidP="00A40C3B">
      <w:pPr>
        <w:pStyle w:val="SC-Normal"/>
      </w:pPr>
      <w:r>
        <w:t xml:space="preserve">While not required, new college faculty are strongly encouraged to complete DLI training on digital course design and/or facilitation within their first academic year at </w:t>
      </w:r>
      <w:r>
        <w:lastRenderedPageBreak/>
        <w:t>KSU if they 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institution.</w:t>
      </w:r>
      <w:r>
        <w:rPr>
          <w:spacing w:val="-2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teach an</w:t>
      </w:r>
      <w:r>
        <w:rPr>
          <w:spacing w:val="-2"/>
        </w:rPr>
        <w:t xml:space="preserve"> </w:t>
      </w:r>
      <w:r>
        <w:t>online</w:t>
      </w:r>
      <w:r>
        <w:rPr>
          <w:spacing w:val="-9"/>
        </w:rPr>
        <w:t xml:space="preserve"> </w:t>
      </w:r>
      <w:r>
        <w:t>or hybrid course design should complete the Online Course Facilitation offered by Digital Learning Innovations or its equivalent prior to the start of the semester.</w:t>
      </w:r>
    </w:p>
    <w:p w14:paraId="082650F1" w14:textId="2BC2F4E8" w:rsidR="00A40C3B" w:rsidRDefault="00A40C3B" w:rsidP="00A40C3B">
      <w:pPr>
        <w:pStyle w:val="Heading2"/>
      </w:pPr>
      <w:r>
        <w:t>Exceptions</w:t>
      </w:r>
    </w:p>
    <w:p w14:paraId="1DEDFF92" w14:textId="77777777" w:rsidR="00A40C3B" w:rsidRDefault="00A40C3B" w:rsidP="00A40C3B">
      <w:pPr>
        <w:pStyle w:val="SC-Normal"/>
      </w:pPr>
      <w:r>
        <w:t>Courses that are deemed to be directed study, special topics, thesis/research, field experience (internship, clinical, practicum, student teaching, capstone) or dissertation courses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exceptions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process.</w:t>
      </w:r>
      <w:r>
        <w:rPr>
          <w:spacing w:val="-3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 xml:space="preserve">the chair or director of the department. These courses are required to meet all accessibility </w:t>
      </w:r>
      <w:r>
        <w:rPr>
          <w:spacing w:val="-2"/>
        </w:rPr>
        <w:t>requirements.</w:t>
      </w:r>
    </w:p>
    <w:p w14:paraId="631E6FE6" w14:textId="77777777" w:rsidR="00A40C3B" w:rsidRPr="00A40C3B" w:rsidRDefault="00A40C3B" w:rsidP="00A40C3B">
      <w:pPr>
        <w:pStyle w:val="SC-Normal"/>
      </w:pPr>
    </w:p>
    <w:sectPr w:rsidR="00A40C3B" w:rsidRPr="00A40C3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EFF51" w14:textId="77777777" w:rsidR="00F144B1" w:rsidRDefault="00F144B1" w:rsidP="00A40C3B">
      <w:pPr>
        <w:spacing w:after="0" w:line="240" w:lineRule="auto"/>
      </w:pPr>
      <w:r>
        <w:separator/>
      </w:r>
    </w:p>
  </w:endnote>
  <w:endnote w:type="continuationSeparator" w:id="0">
    <w:p w14:paraId="2F11F6DE" w14:textId="77777777" w:rsidR="00F144B1" w:rsidRDefault="00F144B1" w:rsidP="00A4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Source Serif Pro">
    <w:panose1 w:val="02040603050405020204"/>
    <w:charset w:val="00"/>
    <w:family w:val="roman"/>
    <w:notTrueType/>
    <w:pitch w:val="variable"/>
    <w:sig w:usb0="20000287" w:usb1="02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3B07" w14:textId="3D8A9C5C" w:rsidR="00A40C3B" w:rsidRDefault="00A40C3B">
    <w:pPr>
      <w:pStyle w:val="Footer"/>
    </w:pPr>
    <w:r>
      <w:t>Amended 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A1C1" w14:textId="77777777" w:rsidR="00F144B1" w:rsidRDefault="00F144B1" w:rsidP="00A40C3B">
      <w:pPr>
        <w:spacing w:after="0" w:line="240" w:lineRule="auto"/>
      </w:pPr>
      <w:r>
        <w:separator/>
      </w:r>
    </w:p>
  </w:footnote>
  <w:footnote w:type="continuationSeparator" w:id="0">
    <w:p w14:paraId="31CD181B" w14:textId="77777777" w:rsidR="00F144B1" w:rsidRDefault="00F144B1" w:rsidP="00A40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3B"/>
    <w:rsid w:val="000E3835"/>
    <w:rsid w:val="002E33B2"/>
    <w:rsid w:val="00420960"/>
    <w:rsid w:val="00665B08"/>
    <w:rsid w:val="008E2CFB"/>
    <w:rsid w:val="00921E15"/>
    <w:rsid w:val="00A40C3B"/>
    <w:rsid w:val="00DF52E8"/>
    <w:rsid w:val="00E45CD1"/>
    <w:rsid w:val="00F1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11220"/>
  <w15:chartTrackingRefBased/>
  <w15:docId w15:val="{3603F28B-4C7F-4D73-B000-5FDC4CEB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3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C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1">
    <w:name w:val="SC1"/>
    <w:basedOn w:val="Heading1"/>
    <w:link w:val="SC1Char"/>
    <w:qFormat/>
    <w:rsid w:val="002E33B2"/>
    <w:rPr>
      <w:rFonts w:ascii="Montserrat" w:hAnsi="Montserrat"/>
    </w:rPr>
  </w:style>
  <w:style w:type="character" w:customStyle="1" w:styleId="SC1Char">
    <w:name w:val="SC1 Char"/>
    <w:basedOn w:val="Heading1Char"/>
    <w:link w:val="SC1"/>
    <w:rsid w:val="002E33B2"/>
    <w:rPr>
      <w:rFonts w:ascii="Montserrat" w:eastAsiaTheme="majorEastAsia" w:hAnsi="Montserrat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2E33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SC2">
    <w:name w:val="SC2"/>
    <w:basedOn w:val="Heading2"/>
    <w:link w:val="SC2Char"/>
    <w:qFormat/>
    <w:rsid w:val="002E33B2"/>
    <w:rPr>
      <w:rFonts w:ascii="Montserrat Medium" w:hAnsi="Montserrat Medium"/>
    </w:rPr>
  </w:style>
  <w:style w:type="character" w:customStyle="1" w:styleId="SC2Char">
    <w:name w:val="SC2 Char"/>
    <w:basedOn w:val="Heading2Char"/>
    <w:link w:val="SC2"/>
    <w:rsid w:val="002E33B2"/>
    <w:rPr>
      <w:rFonts w:ascii="Montserrat Medium" w:eastAsiaTheme="majorEastAsia" w:hAnsi="Montserrat Medium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E33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C3">
    <w:name w:val="SC3"/>
    <w:basedOn w:val="Heading3"/>
    <w:link w:val="SC3Char"/>
    <w:qFormat/>
    <w:rsid w:val="002E33B2"/>
    <w:rPr>
      <w:rFonts w:ascii="Montserrat" w:hAnsi="Montserrat"/>
    </w:rPr>
  </w:style>
  <w:style w:type="character" w:customStyle="1" w:styleId="SC3Char">
    <w:name w:val="SC3 Char"/>
    <w:basedOn w:val="Heading3Char"/>
    <w:link w:val="SC3"/>
    <w:rsid w:val="002E33B2"/>
    <w:rPr>
      <w:rFonts w:ascii="Montserrat" w:eastAsiaTheme="majorEastAsia" w:hAnsi="Montserrat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3B2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SC4">
    <w:name w:val="SC4"/>
    <w:basedOn w:val="Heading4"/>
    <w:link w:val="SC4Char"/>
    <w:qFormat/>
    <w:rsid w:val="00665B08"/>
    <w:pPr>
      <w:shd w:val="clear" w:color="auto" w:fill="FFC000"/>
    </w:pPr>
    <w:rPr>
      <w:rFonts w:ascii="Montserrat" w:hAnsi="Montserrat"/>
    </w:rPr>
  </w:style>
  <w:style w:type="character" w:customStyle="1" w:styleId="SC4Char">
    <w:name w:val="SC4 Char"/>
    <w:basedOn w:val="Heading4Char"/>
    <w:link w:val="SC4"/>
    <w:rsid w:val="00665B08"/>
    <w:rPr>
      <w:rFonts w:ascii="Montserrat" w:eastAsiaTheme="majorEastAsia" w:hAnsi="Montserrat" w:cstheme="majorBidi"/>
      <w:i/>
      <w:iCs/>
      <w:color w:val="0F4761" w:themeColor="accent1" w:themeShade="BF"/>
      <w:shd w:val="clear" w:color="auto" w:fill="FFC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3B2"/>
    <w:rPr>
      <w:rFonts w:eastAsiaTheme="majorEastAsia" w:cstheme="majorBidi"/>
      <w:i/>
      <w:iCs/>
      <w:color w:val="0F4761" w:themeColor="accent1" w:themeShade="BF"/>
    </w:rPr>
  </w:style>
  <w:style w:type="paragraph" w:customStyle="1" w:styleId="SC-Normal">
    <w:name w:val="SC-Normal"/>
    <w:basedOn w:val="Normal"/>
    <w:link w:val="SC-NormalChar"/>
    <w:qFormat/>
    <w:rsid w:val="002E33B2"/>
    <w:rPr>
      <w:rFonts w:ascii="Source Serif Pro" w:hAnsi="Source Serif Pro"/>
    </w:rPr>
  </w:style>
  <w:style w:type="character" w:customStyle="1" w:styleId="SC-NormalChar">
    <w:name w:val="SC-Normal Char"/>
    <w:basedOn w:val="DefaultParagraphFont"/>
    <w:link w:val="SC-Normal"/>
    <w:rsid w:val="002E33B2"/>
    <w:rPr>
      <w:rFonts w:ascii="Source Serif Pro" w:hAnsi="Source Serif P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C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C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C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C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C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C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C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C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C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C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C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C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C3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40C3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40C3B"/>
    <w:rPr>
      <w:rFonts w:ascii="Cambria" w:eastAsia="Cambria" w:hAnsi="Cambria" w:cs="Cambri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40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C3B"/>
  </w:style>
  <w:style w:type="paragraph" w:styleId="Footer">
    <w:name w:val="footer"/>
    <w:basedOn w:val="Normal"/>
    <w:link w:val="FooterChar"/>
    <w:uiPriority w:val="99"/>
    <w:unhideWhenUsed/>
    <w:rsid w:val="00A40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WCHHS Digital Learning Policy</dc:title>
  <dc:subject/>
  <dc:creator>Sarah Cooper</dc:creator>
  <cp:keywords/>
  <dc:description/>
  <cp:lastModifiedBy>Sarah Cooper</cp:lastModifiedBy>
  <cp:revision>2</cp:revision>
  <dcterms:created xsi:type="dcterms:W3CDTF">2026-04-08T19:32:00Z</dcterms:created>
  <dcterms:modified xsi:type="dcterms:W3CDTF">2026-04-08T19:32:00Z</dcterms:modified>
</cp:coreProperties>
</file>