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DCED" w14:textId="2FB04AEF" w:rsidR="007E52DF" w:rsidRDefault="00C03215" w:rsidP="00C03215">
      <w:pPr>
        <w:pStyle w:val="Title"/>
      </w:pPr>
      <w:r>
        <w:t xml:space="preserve">Digital Accessibility </w:t>
      </w:r>
      <w:r w:rsidR="00D41D93">
        <w:t xml:space="preserve">(WCAG) </w:t>
      </w:r>
      <w:r>
        <w:t>Unit Toolkit</w:t>
      </w:r>
    </w:p>
    <w:p w14:paraId="71BCE4C2" w14:textId="5AC71843" w:rsidR="00C03215" w:rsidRDefault="00C03215" w:rsidP="00C03215">
      <w:pPr>
        <w:pStyle w:val="Heading1"/>
      </w:pPr>
      <w:r>
        <w:t>Introduction</w:t>
      </w:r>
    </w:p>
    <w:p w14:paraId="7CC32CE3" w14:textId="49849039" w:rsidR="00C03215" w:rsidRDefault="00D41D93" w:rsidP="00C03215">
      <w:r>
        <w:t>Compliance with the Web Content Accessibility Guidelines may seem, at first, like a very difficult task. However,</w:t>
      </w:r>
      <w:r w:rsidR="05D59A35">
        <w:t xml:space="preserve"> </w:t>
      </w:r>
      <w:r>
        <w:t xml:space="preserve">with a few changes in </w:t>
      </w:r>
      <w:r w:rsidR="00004F21">
        <w:t>habits</w:t>
      </w:r>
      <w:r>
        <w:t xml:space="preserve"> and an understanding of how accessibility practices work, your unit can ensure that the content you create is easily accessible by anyone.  </w:t>
      </w:r>
    </w:p>
    <w:p w14:paraId="52DF24F8" w14:textId="2ECEB3BB" w:rsidR="00D41D93" w:rsidRPr="00C03215" w:rsidRDefault="00D41D93" w:rsidP="00C03215">
      <w:r>
        <w:t>This toolkit is designed to help you plan your unit for digital accessibility.</w:t>
      </w:r>
    </w:p>
    <w:p w14:paraId="0301657E" w14:textId="11902AE6" w:rsidR="00C03215" w:rsidRDefault="00C03215" w:rsidP="00C03215">
      <w:pPr>
        <w:pStyle w:val="Heading1"/>
      </w:pPr>
      <w:r>
        <w:t>What is Compliance?</w:t>
      </w:r>
    </w:p>
    <w:p w14:paraId="0E74732A" w14:textId="3D759706" w:rsidR="00C03215" w:rsidRDefault="00C03215" w:rsidP="00C03215">
      <w:pPr>
        <w:pStyle w:val="Heading2"/>
      </w:pPr>
      <w:r>
        <w:t>WCAG Summary</w:t>
      </w:r>
    </w:p>
    <w:p w14:paraId="493C6726" w14:textId="364B1180" w:rsidR="009D7D56" w:rsidRDefault="002B0C0E" w:rsidP="00D41D93">
      <w:r>
        <w:t xml:space="preserve">Since the mid-90s, the Department of Justice </w:t>
      </w:r>
      <w:r w:rsidR="009D7D56">
        <w:t xml:space="preserve">(DOJ) </w:t>
      </w:r>
      <w:r>
        <w:t xml:space="preserve">has applied the </w:t>
      </w:r>
      <w:hyperlink r:id="rId7">
        <w:r w:rsidRPr="3250FF00">
          <w:rPr>
            <w:rStyle w:val="Hyperlink"/>
          </w:rPr>
          <w:t>Americans with Disabilities Act (ADA)</w:t>
        </w:r>
      </w:hyperlink>
      <w:r>
        <w:t xml:space="preserve"> to “websites of covered entities”. </w:t>
      </w:r>
      <w:r w:rsidR="0033588F">
        <w:t xml:space="preserve">At the time, there were many organizations publishing guidelines for digital accessibility. </w:t>
      </w:r>
      <w:r w:rsidR="4657DA5C">
        <w:t>Over time, however,</w:t>
      </w:r>
      <w:r w:rsidR="0033588F">
        <w:t xml:space="preserve"> t</w:t>
      </w:r>
      <w:r>
        <w:t xml:space="preserve">he </w:t>
      </w:r>
      <w:hyperlink r:id="rId8">
        <w:r w:rsidRPr="3250FF00">
          <w:rPr>
            <w:rStyle w:val="Hyperlink"/>
          </w:rPr>
          <w:t>Worldwide Web Consortiu</w:t>
        </w:r>
        <w:r w:rsidR="006B1434" w:rsidRPr="3250FF00">
          <w:rPr>
            <w:rStyle w:val="Hyperlink"/>
          </w:rPr>
          <w:t>m (W3C)</w:t>
        </w:r>
      </w:hyperlink>
      <w:r w:rsidR="006B1434">
        <w:t>, a non-profit international community devoted to making the internet accessible to people with disabilities, developed t</w:t>
      </w:r>
      <w:r w:rsidR="00D41D93">
        <w:t xml:space="preserve">he </w:t>
      </w:r>
      <w:hyperlink r:id="rId9">
        <w:r w:rsidR="00D41D93" w:rsidRPr="3250FF00">
          <w:rPr>
            <w:rStyle w:val="Hyperlink"/>
          </w:rPr>
          <w:t>Web Content Accessibility Guidelines (WCAG)</w:t>
        </w:r>
      </w:hyperlink>
      <w:r w:rsidR="006B1434">
        <w:t xml:space="preserve">, </w:t>
      </w:r>
      <w:r w:rsidR="0033588F">
        <w:t>which has become the</w:t>
      </w:r>
      <w:r w:rsidR="000D1278">
        <w:t xml:space="preserve"> most common</w:t>
      </w:r>
      <w:r w:rsidR="0033588F">
        <w:t xml:space="preserve"> standard for web accessibility.</w:t>
      </w:r>
      <w:r w:rsidR="006B1434">
        <w:t xml:space="preserve"> </w:t>
      </w:r>
      <w:r w:rsidR="009D7D56">
        <w:t>In April of 2024,</w:t>
      </w:r>
      <w:r w:rsidR="3F9DC236">
        <w:t xml:space="preserve"> the</w:t>
      </w:r>
      <w:r w:rsidR="009D7D56">
        <w:t xml:space="preserve"> DOJ published </w:t>
      </w:r>
      <w:hyperlink r:id="rId10">
        <w:r w:rsidR="009D7D56" w:rsidRPr="3250FF00">
          <w:rPr>
            <w:rStyle w:val="Hyperlink"/>
          </w:rPr>
          <w:t>Nondiscrimination on the Basis of Disability; Accessibility of Web Information and Services of State and Local Government Agencies</w:t>
        </w:r>
      </w:hyperlink>
      <w:r w:rsidR="009D7D56">
        <w:t>, which finally established WCAG 2.1 level AA as the official standard for digital accessibility.</w:t>
      </w:r>
    </w:p>
    <w:p w14:paraId="6F0568D4" w14:textId="7349741F" w:rsidR="00D41D93" w:rsidRPr="00D41D93" w:rsidRDefault="009D7D56" w:rsidP="00D41D93">
      <w:r>
        <w:t xml:space="preserve">To learn more about the Web Content Accessibility Guidelines, specifically how it is organized and what we mean by “level AA,” please visit DLI’s </w:t>
      </w:r>
      <w:hyperlink r:id="rId11" w:history="1">
        <w:r w:rsidRPr="009D7D56">
          <w:rPr>
            <w:rStyle w:val="Hyperlink"/>
          </w:rPr>
          <w:t>WCAG Summary page</w:t>
        </w:r>
      </w:hyperlink>
      <w:r>
        <w:t xml:space="preserve">.  </w:t>
      </w:r>
    </w:p>
    <w:p w14:paraId="6D1738AC" w14:textId="6ED2CE88" w:rsidR="00C03215" w:rsidRDefault="00C03215" w:rsidP="00C03215">
      <w:pPr>
        <w:pStyle w:val="Heading2"/>
      </w:pPr>
      <w:r>
        <w:t>Basic Four</w:t>
      </w:r>
    </w:p>
    <w:p w14:paraId="64C5B443" w14:textId="39A205FB" w:rsidR="00B750D5" w:rsidRDefault="000D1278" w:rsidP="00D41D93">
      <w:r>
        <w:t xml:space="preserve">Even a cursory look at WCAG will reveal that it is a </w:t>
      </w:r>
      <w:r w:rsidR="00B750D5">
        <w:t>very technical</w:t>
      </w:r>
      <w:r>
        <w:t xml:space="preserve"> document with </w:t>
      </w:r>
      <w:r w:rsidR="00B750D5">
        <w:t xml:space="preserve">many layers. In fact, there are many pieces of WCAG addressed within the applications we use or the settings that UITS administrators establish for us </w:t>
      </w:r>
      <w:r w:rsidR="0C9B104F">
        <w:t>that</w:t>
      </w:r>
      <w:r w:rsidR="00B750D5">
        <w:t xml:space="preserve"> typical content creators may never need to consider.  </w:t>
      </w:r>
    </w:p>
    <w:p w14:paraId="55B3BE65" w14:textId="0B6A901D" w:rsidR="00D41D93" w:rsidRDefault="00B750D5" w:rsidP="00D41D93">
      <w:r>
        <w:t>For that reason, we recommend thinking of WCAG and d</w:t>
      </w:r>
      <w:r w:rsidR="00D41D93">
        <w:t>igital accessibility as a type of</w:t>
      </w:r>
      <w:r w:rsidR="000D1278">
        <w:t xml:space="preserve"> </w:t>
      </w:r>
      <w:r w:rsidR="000D1278" w:rsidRPr="3250FF00">
        <w:rPr>
          <w:i/>
          <w:iCs/>
        </w:rPr>
        <w:t>grammar.</w:t>
      </w:r>
      <w:r w:rsidR="000D1278">
        <w:t xml:space="preserve"> It is a set of</w:t>
      </w:r>
      <w:r>
        <w:t xml:space="preserve"> habits we develop to help us consider when we write a piece of text </w:t>
      </w:r>
      <w:r w:rsidR="004658B9">
        <w:t xml:space="preserve">or </w:t>
      </w:r>
      <w:r>
        <w:t>create a piece of media</w:t>
      </w:r>
      <w:r w:rsidR="4916BB31">
        <w:t>, ensuring</w:t>
      </w:r>
      <w:r>
        <w:t xml:space="preserve"> that content can be </w:t>
      </w:r>
      <w:r w:rsidR="004658B9">
        <w:t xml:space="preserve">accessed by someone with limited vision, hearing, or movement and is optimized for people who use </w:t>
      </w:r>
      <w:hyperlink r:id="rId12">
        <w:r w:rsidR="004658B9" w:rsidRPr="3250FF00">
          <w:rPr>
            <w:rStyle w:val="Hyperlink"/>
          </w:rPr>
          <w:t>assistive technology</w:t>
        </w:r>
      </w:hyperlink>
      <w:r w:rsidR="004658B9">
        <w:t xml:space="preserve"> to </w:t>
      </w:r>
      <w:r w:rsidR="004658B9">
        <w:lastRenderedPageBreak/>
        <w:t xml:space="preserve">access the web. We’ve narrowed all these habits into a set of practices we call the </w:t>
      </w:r>
      <w:hyperlink r:id="rId13">
        <w:r w:rsidR="004658B9" w:rsidRPr="3250FF00">
          <w:rPr>
            <w:rStyle w:val="Hyperlink"/>
          </w:rPr>
          <w:t>Basic Four of Accessibility</w:t>
        </w:r>
      </w:hyperlink>
      <w:r w:rsidR="004658B9">
        <w:t>. The Basic Four website has more detail, but the Basic Four can be summarized like this:</w:t>
      </w:r>
    </w:p>
    <w:p w14:paraId="4563B38D" w14:textId="7A8055C9" w:rsidR="004658B9" w:rsidRDefault="004658B9" w:rsidP="004658B9">
      <w:pPr>
        <w:pStyle w:val="ListParagraph"/>
        <w:numPr>
          <w:ilvl w:val="0"/>
          <w:numId w:val="2"/>
        </w:numPr>
      </w:pPr>
      <w:r w:rsidRPr="004658B9">
        <w:rPr>
          <w:b/>
          <w:bCs/>
        </w:rPr>
        <w:t>Document Structure:</w:t>
      </w:r>
      <w:r>
        <w:t xml:space="preserve"> “Documents” here refers to many types of content from HTML pages (the website) to Word doc</w:t>
      </w:r>
      <w:r w:rsidR="3C49DFFF">
        <w:t>uments</w:t>
      </w:r>
      <w:r>
        <w:t>, PowerPoint presentations, PDFs, etc. It infers many elements of documents including:</w:t>
      </w:r>
    </w:p>
    <w:p w14:paraId="346864E7" w14:textId="688186D3" w:rsidR="004658B9" w:rsidRDefault="004658B9" w:rsidP="004658B9">
      <w:pPr>
        <w:pStyle w:val="ListParagraph"/>
        <w:numPr>
          <w:ilvl w:val="1"/>
          <w:numId w:val="2"/>
        </w:numPr>
      </w:pPr>
      <w:r w:rsidRPr="009B1E03">
        <w:rPr>
          <w:b/>
          <w:bCs/>
        </w:rPr>
        <w:t>Proper Semantic (Heading) Structure</w:t>
      </w:r>
      <w:r>
        <w:t xml:space="preserve">: </w:t>
      </w:r>
      <w:r w:rsidR="4789A56E">
        <w:t>T</w:t>
      </w:r>
      <w:r>
        <w:t xml:space="preserve">his allows </w:t>
      </w:r>
      <w:r w:rsidR="009B1E03">
        <w:t>non-sighted readers to browse content using headings the same way a sighted reader does.</w:t>
      </w:r>
    </w:p>
    <w:p w14:paraId="5514E4AB" w14:textId="3C06EE33" w:rsidR="004658B9" w:rsidRDefault="009B1E03" w:rsidP="004658B9">
      <w:pPr>
        <w:pStyle w:val="ListParagraph"/>
        <w:numPr>
          <w:ilvl w:val="1"/>
          <w:numId w:val="2"/>
        </w:numPr>
      </w:pPr>
      <w:r>
        <w:rPr>
          <w:b/>
          <w:bCs/>
        </w:rPr>
        <w:t>Use of List Styles:</w:t>
      </w:r>
      <w:r w:rsidRPr="009B3BA6">
        <w:t xml:space="preserve"> </w:t>
      </w:r>
      <w:r w:rsidR="6FD6E864" w:rsidRPr="009B3BA6">
        <w:t>P</w:t>
      </w:r>
      <w:r w:rsidRPr="009B3BA6">
        <w:t>roperly</w:t>
      </w:r>
      <w:r>
        <w:t xml:space="preserve"> formatted lists are used for sequences or bullets.</w:t>
      </w:r>
    </w:p>
    <w:p w14:paraId="6B463A76" w14:textId="1805F591" w:rsidR="009B1E03" w:rsidRDefault="009B1E03" w:rsidP="004658B9">
      <w:pPr>
        <w:pStyle w:val="ListParagraph"/>
        <w:numPr>
          <w:ilvl w:val="1"/>
          <w:numId w:val="2"/>
        </w:numPr>
      </w:pPr>
      <w:r>
        <w:rPr>
          <w:b/>
          <w:bCs/>
        </w:rPr>
        <w:t>Table Structure:</w:t>
      </w:r>
      <w:r>
        <w:t xml:space="preserve"> Proper table headings are used so that assistive technology can provide proper context for data in the table.</w:t>
      </w:r>
    </w:p>
    <w:p w14:paraId="23C9D690" w14:textId="1465CB63" w:rsidR="009B1E03" w:rsidRDefault="009B1E03" w:rsidP="004658B9">
      <w:pPr>
        <w:pStyle w:val="ListParagraph"/>
        <w:numPr>
          <w:ilvl w:val="1"/>
          <w:numId w:val="2"/>
        </w:numPr>
      </w:pPr>
      <w:r>
        <w:rPr>
          <w:b/>
          <w:bCs/>
        </w:rPr>
        <w:t>Proper Color Contrast:</w:t>
      </w:r>
      <w:r>
        <w:t xml:space="preserve"> Use of different colors of text may make reading more difficult for people who cannot differentiate between colors.</w:t>
      </w:r>
    </w:p>
    <w:p w14:paraId="14DEE333" w14:textId="3DA892B9" w:rsidR="009B1E03" w:rsidRPr="009B1E03" w:rsidRDefault="009B1E03" w:rsidP="004658B9">
      <w:pPr>
        <w:pStyle w:val="ListParagraph"/>
        <w:numPr>
          <w:ilvl w:val="1"/>
          <w:numId w:val="2"/>
        </w:numPr>
        <w:rPr>
          <w:b/>
          <w:bCs/>
        </w:rPr>
      </w:pPr>
      <w:r w:rsidRPr="009B1E03">
        <w:rPr>
          <w:b/>
          <w:bCs/>
        </w:rPr>
        <w:t xml:space="preserve">Descriptive Links: </w:t>
      </w:r>
      <w:r w:rsidR="49D464E0">
        <w:t>F</w:t>
      </w:r>
      <w:r>
        <w:t>ull URLs are typically ignored by sighted readers but can be tedious for someone listening to a document using assistive technology.</w:t>
      </w:r>
    </w:p>
    <w:p w14:paraId="6FC8A5AC" w14:textId="18204324" w:rsidR="009B1E03" w:rsidRPr="009B1E03" w:rsidRDefault="009B1E03" w:rsidP="009B1E03">
      <w:pPr>
        <w:pStyle w:val="ListParagraph"/>
        <w:numPr>
          <w:ilvl w:val="0"/>
          <w:numId w:val="2"/>
        </w:numPr>
        <w:rPr>
          <w:b/>
          <w:bCs/>
        </w:rPr>
      </w:pPr>
      <w:r>
        <w:rPr>
          <w:b/>
          <w:bCs/>
        </w:rPr>
        <w:t xml:space="preserve">Alternative Text: </w:t>
      </w:r>
      <w:r>
        <w:t>Descriptive text written for images that tell a reader who cannot see the image what they need to know about i</w:t>
      </w:r>
      <w:r w:rsidR="2AB68008">
        <w:t>t</w:t>
      </w:r>
      <w:r>
        <w:t xml:space="preserve">.  </w:t>
      </w:r>
    </w:p>
    <w:p w14:paraId="3538E6AC" w14:textId="27AD546D" w:rsidR="009B1E03" w:rsidRPr="009B1E03" w:rsidRDefault="009B1E03" w:rsidP="009B1E03">
      <w:pPr>
        <w:pStyle w:val="ListParagraph"/>
        <w:numPr>
          <w:ilvl w:val="0"/>
          <w:numId w:val="2"/>
        </w:numPr>
        <w:rPr>
          <w:b/>
          <w:bCs/>
        </w:rPr>
      </w:pPr>
      <w:r>
        <w:rPr>
          <w:b/>
          <w:bCs/>
        </w:rPr>
        <w:t xml:space="preserve">Media Accessibility: </w:t>
      </w:r>
      <w:r>
        <w:t>Closed captioning, audio descriptions, and transcripts ensure access to our video and audio content.</w:t>
      </w:r>
    </w:p>
    <w:p w14:paraId="6576655B" w14:textId="6E156D69" w:rsidR="004658B9" w:rsidRPr="009B1E03" w:rsidRDefault="009B1E03" w:rsidP="00B750D5">
      <w:pPr>
        <w:pStyle w:val="ListParagraph"/>
        <w:numPr>
          <w:ilvl w:val="0"/>
          <w:numId w:val="2"/>
        </w:numPr>
        <w:rPr>
          <w:b/>
          <w:bCs/>
        </w:rPr>
      </w:pPr>
      <w:r>
        <w:rPr>
          <w:b/>
          <w:bCs/>
        </w:rPr>
        <w:t xml:space="preserve">Accessible Third-Party Applications: </w:t>
      </w:r>
      <w:r>
        <w:t>When working with or acquiring an application or using a resource from another institution</w:t>
      </w:r>
      <w:r w:rsidR="374BFBC1">
        <w:t>,</w:t>
      </w:r>
      <w:r>
        <w:t xml:space="preserve"> it is important to be able to tell whether that application or resource is compliant. </w:t>
      </w:r>
    </w:p>
    <w:p w14:paraId="295D2A49" w14:textId="77251A7F" w:rsidR="00B750D5" w:rsidRDefault="00B750D5" w:rsidP="00B750D5">
      <w:pPr>
        <w:pStyle w:val="Heading1"/>
      </w:pPr>
      <w:r>
        <w:t xml:space="preserve">Accessibility </w:t>
      </w:r>
      <w:r w:rsidR="004658B9">
        <w:t>Roles</w:t>
      </w:r>
    </w:p>
    <w:p w14:paraId="42797771" w14:textId="21358BDA" w:rsidR="0072157C" w:rsidRDefault="009B1E03" w:rsidP="004658B9">
      <w:r>
        <w:t xml:space="preserve">The Academic Web Accessibility team is recommending that any unit, whether academic or non-academic, </w:t>
      </w:r>
      <w:r w:rsidR="00F67F92">
        <w:t xml:space="preserve">consider </w:t>
      </w:r>
      <w:r w:rsidR="0072157C">
        <w:t>their unit members to fall into</w:t>
      </w:r>
      <w:r w:rsidR="00BB7229">
        <w:t xml:space="preserve"> four</w:t>
      </w:r>
      <w:r w:rsidR="0072157C">
        <w:t xml:space="preserve"> categories when it comes to accessibility</w:t>
      </w:r>
      <w:r w:rsidR="00BB7229">
        <w:t xml:space="preserve"> responsibilities.</w:t>
      </w:r>
      <w:r w:rsidR="00BA41F5">
        <w:t xml:space="preserve"> </w:t>
      </w:r>
    </w:p>
    <w:p w14:paraId="42FAFA03" w14:textId="22BFDD8C" w:rsidR="00BB7229" w:rsidRPr="00BB7229" w:rsidRDefault="00BB7229" w:rsidP="0072157C">
      <w:pPr>
        <w:pStyle w:val="ListParagraph"/>
        <w:numPr>
          <w:ilvl w:val="0"/>
          <w:numId w:val="3"/>
        </w:numPr>
      </w:pPr>
      <w:r w:rsidRPr="00BB7229">
        <w:rPr>
          <w:b/>
          <w:bCs/>
        </w:rPr>
        <w:t>Non-</w:t>
      </w:r>
      <w:r w:rsidR="1F422D03" w:rsidRPr="5A67708E">
        <w:rPr>
          <w:b/>
          <w:bCs/>
        </w:rPr>
        <w:t>C</w:t>
      </w:r>
      <w:r w:rsidRPr="5A67708E">
        <w:rPr>
          <w:b/>
          <w:bCs/>
        </w:rPr>
        <w:t xml:space="preserve">ontent </w:t>
      </w:r>
      <w:r w:rsidR="109227D2" w:rsidRPr="5A67708E">
        <w:rPr>
          <w:b/>
          <w:bCs/>
        </w:rPr>
        <w:t>C</w:t>
      </w:r>
      <w:r w:rsidRPr="5A67708E">
        <w:rPr>
          <w:b/>
          <w:bCs/>
        </w:rPr>
        <w:t>reators</w:t>
      </w:r>
      <w:r>
        <w:rPr>
          <w:b/>
          <w:bCs/>
        </w:rPr>
        <w:t>:</w:t>
      </w:r>
      <w:r w:rsidRPr="00BB7229">
        <w:t xml:space="preserve"> </w:t>
      </w:r>
      <w:r w:rsidR="00BA41F5">
        <w:t>T</w:t>
      </w:r>
      <w:r>
        <w:t>here may be people in your unit who never write</w:t>
      </w:r>
      <w:r w:rsidR="00BA41F5">
        <w:t xml:space="preserve">, </w:t>
      </w:r>
      <w:r>
        <w:t>create</w:t>
      </w:r>
      <w:r w:rsidR="00BA41F5">
        <w:t>, or curate</w:t>
      </w:r>
      <w:r>
        <w:t xml:space="preserve"> content that will be published publicly or disseminated </w:t>
      </w:r>
      <w:r w:rsidR="00BA41F5">
        <w:t>to the KSU community</w:t>
      </w:r>
      <w:r>
        <w:t xml:space="preserve">. While it is helpful for </w:t>
      </w:r>
      <w:r w:rsidR="00BA41F5">
        <w:t>everyone to</w:t>
      </w:r>
      <w:r>
        <w:t xml:space="preserve"> know </w:t>
      </w:r>
      <w:r w:rsidR="00BA41F5">
        <w:t>about digital accessibility, it is far less urgent for them.</w:t>
      </w:r>
    </w:p>
    <w:p w14:paraId="34FB28A9" w14:textId="14CF1EB0" w:rsidR="0072157C" w:rsidRPr="00BA41F5" w:rsidRDefault="00BB7229" w:rsidP="0072157C">
      <w:pPr>
        <w:pStyle w:val="ListParagraph"/>
        <w:numPr>
          <w:ilvl w:val="0"/>
          <w:numId w:val="3"/>
        </w:numPr>
        <w:rPr>
          <w:b/>
          <w:bCs/>
        </w:rPr>
      </w:pPr>
      <w:r w:rsidRPr="00BA41F5">
        <w:rPr>
          <w:b/>
          <w:bCs/>
        </w:rPr>
        <w:t xml:space="preserve">Content </w:t>
      </w:r>
      <w:r w:rsidR="005FAEAD" w:rsidRPr="49269274">
        <w:rPr>
          <w:b/>
          <w:bCs/>
        </w:rPr>
        <w:t>C</w:t>
      </w:r>
      <w:r w:rsidRPr="49269274">
        <w:rPr>
          <w:b/>
          <w:bCs/>
        </w:rPr>
        <w:t>reators</w:t>
      </w:r>
      <w:r w:rsidRPr="00BA41F5">
        <w:rPr>
          <w:b/>
          <w:bCs/>
        </w:rPr>
        <w:t>:</w:t>
      </w:r>
      <w:r w:rsidR="00BA41F5">
        <w:rPr>
          <w:b/>
          <w:bCs/>
        </w:rPr>
        <w:t xml:space="preserve"> </w:t>
      </w:r>
      <w:r w:rsidR="00BA41F5">
        <w:t>This term is a wide one. It includes anyone who writes, creates, or curates digital content</w:t>
      </w:r>
      <w:r w:rsidR="3F450A1C">
        <w:t xml:space="preserve">—text, documents, or media—that </w:t>
      </w:r>
      <w:r w:rsidR="00BA41F5">
        <w:t xml:space="preserve">will end up being published on the website, in a course, or disseminated to the KSU community.  </w:t>
      </w:r>
    </w:p>
    <w:p w14:paraId="520660B4" w14:textId="7BC8AE5E" w:rsidR="0072157C" w:rsidRPr="003C6252" w:rsidRDefault="004658B9" w:rsidP="0072157C">
      <w:pPr>
        <w:pStyle w:val="ListParagraph"/>
        <w:numPr>
          <w:ilvl w:val="0"/>
          <w:numId w:val="3"/>
        </w:numPr>
        <w:rPr>
          <w:b/>
          <w:bCs/>
        </w:rPr>
      </w:pPr>
      <w:r w:rsidRPr="00BA41F5">
        <w:rPr>
          <w:b/>
          <w:bCs/>
        </w:rPr>
        <w:lastRenderedPageBreak/>
        <w:t>Unit</w:t>
      </w:r>
      <w:r w:rsidR="0072157C" w:rsidRPr="00BA41F5">
        <w:rPr>
          <w:b/>
          <w:bCs/>
        </w:rPr>
        <w:t xml:space="preserve"> Accessibility</w:t>
      </w:r>
      <w:r w:rsidRPr="00BA41F5">
        <w:rPr>
          <w:b/>
          <w:bCs/>
        </w:rPr>
        <w:t xml:space="preserve"> Champion</w:t>
      </w:r>
      <w:r w:rsidR="00BA41F5">
        <w:rPr>
          <w:b/>
          <w:bCs/>
        </w:rPr>
        <w:t xml:space="preserve">: </w:t>
      </w:r>
      <w:r w:rsidR="00BA41F5">
        <w:t xml:space="preserve">We recommend that every unit, whether academic or non-academic </w:t>
      </w:r>
      <w:r w:rsidR="0273FED0">
        <w:t>and</w:t>
      </w:r>
      <w:r w:rsidR="00BA41F5">
        <w:t xml:space="preserve"> depending on the size, establish one or multiple “</w:t>
      </w:r>
      <w:r w:rsidR="2ED96BDC">
        <w:t>A</w:t>
      </w:r>
      <w:r w:rsidR="00BA41F5">
        <w:t xml:space="preserve">ccessibility </w:t>
      </w:r>
      <w:r w:rsidR="5B9E021A">
        <w:t>C</w:t>
      </w:r>
      <w:r w:rsidR="00BA41F5">
        <w:t xml:space="preserve">hampions”.  An </w:t>
      </w:r>
      <w:r w:rsidR="4D45E708">
        <w:t>Accessibility Champion</w:t>
      </w:r>
      <w:r w:rsidR="00BA41F5">
        <w:t xml:space="preserve"> will have taken some official training and can be a guide, answer questions, help review content before it is published, and know where to turn for help when the unit runs into accessibility challenges.</w:t>
      </w:r>
    </w:p>
    <w:p w14:paraId="724D9AE0" w14:textId="518EF575" w:rsidR="003C6252" w:rsidRPr="003C6252" w:rsidRDefault="003C6252" w:rsidP="003C6252">
      <w:pPr>
        <w:pStyle w:val="ListParagraph"/>
        <w:numPr>
          <w:ilvl w:val="1"/>
          <w:numId w:val="3"/>
        </w:numPr>
        <w:rPr>
          <w:b/>
          <w:bCs/>
        </w:rPr>
      </w:pPr>
      <w:r>
        <w:rPr>
          <w:b/>
          <w:bCs/>
        </w:rPr>
        <w:t xml:space="preserve">NOTE: </w:t>
      </w:r>
      <w:r>
        <w:t>If your unit has a person who manages your public website, it is recommended they be a Unit Accessibility Champion.</w:t>
      </w:r>
    </w:p>
    <w:p w14:paraId="792150BE" w14:textId="51A6ABD9" w:rsidR="004658B9" w:rsidRPr="004658B9" w:rsidRDefault="004658B9" w:rsidP="0072157C">
      <w:pPr>
        <w:pStyle w:val="ListParagraph"/>
        <w:numPr>
          <w:ilvl w:val="0"/>
          <w:numId w:val="3"/>
        </w:numPr>
      </w:pPr>
      <w:r w:rsidRPr="00BA41F5">
        <w:rPr>
          <w:b/>
          <w:bCs/>
        </w:rPr>
        <w:t>Unit Administrato</w:t>
      </w:r>
      <w:r w:rsidR="00BA41F5">
        <w:rPr>
          <w:b/>
          <w:bCs/>
        </w:rPr>
        <w:t xml:space="preserve">rs: </w:t>
      </w:r>
      <w:r w:rsidR="313FE320">
        <w:t>W</w:t>
      </w:r>
      <w:r w:rsidR="00BA41F5">
        <w:t xml:space="preserve">hile an administrator may not create and/or publish content themselves, there are helpful pieces for an administrator to know before making decisions that may impact accessibility. </w:t>
      </w:r>
    </w:p>
    <w:p w14:paraId="5018E376" w14:textId="26726788" w:rsidR="00C03215" w:rsidRDefault="00C03215" w:rsidP="00BA41F5">
      <w:pPr>
        <w:pStyle w:val="Heading2"/>
      </w:pPr>
      <w:r>
        <w:t xml:space="preserve">What </w:t>
      </w:r>
      <w:r w:rsidR="00BA41F5">
        <w:t>Content Creators</w:t>
      </w:r>
      <w:r w:rsidR="3B50D79D">
        <w:t>—and All Roles—S</w:t>
      </w:r>
      <w:r>
        <w:t>hould Know</w:t>
      </w:r>
    </w:p>
    <w:p w14:paraId="05B095EC" w14:textId="077FE3DF" w:rsidR="00BA41F5" w:rsidRDefault="00BA41F5" w:rsidP="00BA41F5">
      <w:r>
        <w:t>We recommend that Content Creators in your unit:</w:t>
      </w:r>
    </w:p>
    <w:p w14:paraId="7CF8DDBA" w14:textId="2D746D81" w:rsidR="00BA41F5" w:rsidRDefault="00BA41F5" w:rsidP="00BA41F5">
      <w:pPr>
        <w:pStyle w:val="ListParagraph"/>
        <w:numPr>
          <w:ilvl w:val="0"/>
          <w:numId w:val="4"/>
        </w:numPr>
      </w:pPr>
      <w:r>
        <w:t xml:space="preserve">Review the </w:t>
      </w:r>
      <w:hyperlink r:id="rId14" w:history="1">
        <w:r w:rsidRPr="00BA41F5">
          <w:rPr>
            <w:rStyle w:val="Hyperlink"/>
          </w:rPr>
          <w:t>Digital Accessibility and You</w:t>
        </w:r>
      </w:hyperlink>
      <w:r>
        <w:t xml:space="preserve"> module.</w:t>
      </w:r>
    </w:p>
    <w:p w14:paraId="2FC3AD49" w14:textId="015695F2" w:rsidR="00BA41F5" w:rsidRDefault="00BA41F5" w:rsidP="00BA41F5">
      <w:pPr>
        <w:pStyle w:val="ListParagraph"/>
        <w:numPr>
          <w:ilvl w:val="0"/>
          <w:numId w:val="4"/>
        </w:numPr>
      </w:pPr>
      <w:r>
        <w:t xml:space="preserve">Review the </w:t>
      </w:r>
      <w:hyperlink r:id="rId15" w:history="1">
        <w:r w:rsidRPr="003C6252">
          <w:rPr>
            <w:rStyle w:val="Hyperlink"/>
          </w:rPr>
          <w:t>Basic Four of Accessibility</w:t>
        </w:r>
      </w:hyperlink>
      <w:r>
        <w:t xml:space="preserve"> site.</w:t>
      </w:r>
    </w:p>
    <w:p w14:paraId="621EA1EF" w14:textId="7324B81B" w:rsidR="003C6252" w:rsidRDefault="003C6252" w:rsidP="00BA41F5">
      <w:pPr>
        <w:pStyle w:val="ListParagraph"/>
        <w:numPr>
          <w:ilvl w:val="0"/>
          <w:numId w:val="4"/>
        </w:numPr>
      </w:pPr>
      <w:r>
        <w:t xml:space="preserve">Utilize the </w:t>
      </w:r>
      <w:hyperlink r:id="rId16" w:history="1">
        <w:r w:rsidRPr="003C6252">
          <w:rPr>
            <w:rStyle w:val="Hyperlink"/>
          </w:rPr>
          <w:t>Creating Accessible Content</w:t>
        </w:r>
      </w:hyperlink>
      <w:r>
        <w:t xml:space="preserve"> site, a collection of resources showing how to use common office tools to ensure that your content is accessible.</w:t>
      </w:r>
    </w:p>
    <w:p w14:paraId="6B2DDB09" w14:textId="425832E5" w:rsidR="003C6252" w:rsidRPr="00BA41F5" w:rsidRDefault="003C6252" w:rsidP="00BA41F5">
      <w:pPr>
        <w:pStyle w:val="ListParagraph"/>
        <w:numPr>
          <w:ilvl w:val="0"/>
          <w:numId w:val="4"/>
        </w:numPr>
      </w:pPr>
      <w:r>
        <w:t xml:space="preserve">Knowing where to go to get </w:t>
      </w:r>
      <w:hyperlink r:id="rId17" w:history="1">
        <w:r w:rsidRPr="003C6252">
          <w:rPr>
            <w:rStyle w:val="Hyperlink"/>
          </w:rPr>
          <w:t>self-paced traini</w:t>
        </w:r>
        <w:r>
          <w:rPr>
            <w:rStyle w:val="Hyperlink"/>
          </w:rPr>
          <w:t>ng</w:t>
        </w:r>
      </w:hyperlink>
      <w:r>
        <w:t xml:space="preserve"> resources.</w:t>
      </w:r>
    </w:p>
    <w:p w14:paraId="1E61B572" w14:textId="157C1B7C" w:rsidR="00C03215" w:rsidRDefault="00C03215" w:rsidP="003C6252">
      <w:pPr>
        <w:pStyle w:val="Heading2"/>
      </w:pPr>
      <w:r>
        <w:t xml:space="preserve">What Your </w:t>
      </w:r>
      <w:r w:rsidR="003C6252">
        <w:t xml:space="preserve">Unit </w:t>
      </w:r>
      <w:r>
        <w:t>Accessibility Champion Should Know</w:t>
      </w:r>
    </w:p>
    <w:p w14:paraId="2561628B" w14:textId="6500907B" w:rsidR="00C03215" w:rsidRDefault="00C03215" w:rsidP="003C6252">
      <w:pPr>
        <w:pStyle w:val="Heading3"/>
      </w:pPr>
      <w:r>
        <w:t>Academic</w:t>
      </w:r>
      <w:r w:rsidR="000131E9">
        <w:t xml:space="preserve"> UACs</w:t>
      </w:r>
    </w:p>
    <w:p w14:paraId="25B07DAC" w14:textId="5747439F" w:rsidR="003C6252" w:rsidRDefault="003C6252" w:rsidP="003C6252">
      <w:r>
        <w:t>For academic Unit Accessibility Champions, we recommend:</w:t>
      </w:r>
    </w:p>
    <w:p w14:paraId="0A081430" w14:textId="69181AF7" w:rsidR="003C6252" w:rsidRDefault="003C6252" w:rsidP="003C6252">
      <w:pPr>
        <w:pStyle w:val="ListParagraph"/>
        <w:numPr>
          <w:ilvl w:val="0"/>
          <w:numId w:val="5"/>
        </w:numPr>
      </w:pPr>
      <w:r>
        <w:t xml:space="preserve">Taking the </w:t>
      </w:r>
      <w:hyperlink r:id="rId18">
        <w:r w:rsidRPr="04ABEDAC">
          <w:rPr>
            <w:rStyle w:val="Hyperlink"/>
          </w:rPr>
          <w:t>Accessible Teaching Essentials</w:t>
        </w:r>
      </w:hyperlink>
      <w:r w:rsidR="13DDF899">
        <w:t xml:space="preserve"> </w:t>
      </w:r>
      <w:r>
        <w:t>workshop (especially for faculty). This is a self-paced, asynchronous, three-week workshop devoted to training for accessibility on the academic side. It is available to faculty, staff, and student workers.</w:t>
      </w:r>
    </w:p>
    <w:p w14:paraId="6C245F83" w14:textId="7390EDBA" w:rsidR="003C6252" w:rsidRDefault="003C6252" w:rsidP="003C6252">
      <w:pPr>
        <w:pStyle w:val="ListParagraph"/>
        <w:numPr>
          <w:ilvl w:val="0"/>
          <w:numId w:val="5"/>
        </w:numPr>
      </w:pPr>
      <w:r>
        <w:t xml:space="preserve">Using the </w:t>
      </w:r>
      <w:hyperlink r:id="rId19" w:history="1">
        <w:r w:rsidRPr="003C6252">
          <w:rPr>
            <w:rStyle w:val="Hyperlink"/>
          </w:rPr>
          <w:t>AWA Course Accessibility Checklist</w:t>
        </w:r>
      </w:hyperlink>
      <w:r>
        <w:t xml:space="preserve"> to review your course content.</w:t>
      </w:r>
    </w:p>
    <w:p w14:paraId="15DB5865" w14:textId="2CA3A3DE" w:rsidR="003C6252" w:rsidRDefault="003C6252" w:rsidP="003C6252">
      <w:pPr>
        <w:pStyle w:val="ListParagraph"/>
        <w:numPr>
          <w:ilvl w:val="0"/>
          <w:numId w:val="5"/>
        </w:numPr>
      </w:pPr>
      <w:r>
        <w:t>Learn</w:t>
      </w:r>
      <w:r w:rsidR="00C4239B">
        <w:t>ing</w:t>
      </w:r>
      <w:r>
        <w:t xml:space="preserve"> about Universal Design for Learning:</w:t>
      </w:r>
    </w:p>
    <w:p w14:paraId="19DE74B8" w14:textId="19A11531" w:rsidR="003C6252" w:rsidRDefault="003C6252" w:rsidP="003C6252">
      <w:pPr>
        <w:pStyle w:val="ListParagraph"/>
        <w:numPr>
          <w:ilvl w:val="1"/>
          <w:numId w:val="5"/>
        </w:numPr>
      </w:pPr>
      <w:r>
        <w:t xml:space="preserve">Review our </w:t>
      </w:r>
      <w:hyperlink r:id="rId20" w:history="1">
        <w:r w:rsidRPr="000131E9">
          <w:rPr>
            <w:rStyle w:val="Hyperlink"/>
          </w:rPr>
          <w:t>UDL Page</w:t>
        </w:r>
      </w:hyperlink>
      <w:r>
        <w:t>.</w:t>
      </w:r>
    </w:p>
    <w:p w14:paraId="224C6DD9" w14:textId="1338098C" w:rsidR="000131E9" w:rsidRDefault="000131E9" w:rsidP="003C6252">
      <w:pPr>
        <w:pStyle w:val="ListParagraph"/>
        <w:numPr>
          <w:ilvl w:val="1"/>
          <w:numId w:val="5"/>
        </w:numPr>
      </w:pPr>
      <w:r>
        <w:t xml:space="preserve">Review the </w:t>
      </w:r>
      <w:hyperlink r:id="rId21" w:history="1">
        <w:r w:rsidRPr="000131E9">
          <w:rPr>
            <w:rStyle w:val="Hyperlink"/>
          </w:rPr>
          <w:t>UDL in Practice</w:t>
        </w:r>
      </w:hyperlink>
      <w:r>
        <w:t xml:space="preserve"> page.</w:t>
      </w:r>
    </w:p>
    <w:p w14:paraId="4FD14EE6" w14:textId="59B48A76" w:rsidR="003C6252" w:rsidRPr="003C6252" w:rsidRDefault="003C6252" w:rsidP="003C6252">
      <w:pPr>
        <w:pStyle w:val="ListParagraph"/>
        <w:numPr>
          <w:ilvl w:val="1"/>
          <w:numId w:val="5"/>
        </w:numPr>
      </w:pPr>
      <w:r>
        <w:t xml:space="preserve">Take the </w:t>
      </w:r>
      <w:hyperlink r:id="rId22" w:anchor=":~:text=The%20UDL%20Experience%20(UDLEX)" w:history="1">
        <w:r w:rsidRPr="000131E9">
          <w:rPr>
            <w:rStyle w:val="Hyperlink"/>
          </w:rPr>
          <w:t>UDL Experience</w:t>
        </w:r>
      </w:hyperlink>
      <w:r>
        <w:t xml:space="preserve"> </w:t>
      </w:r>
      <w:r w:rsidR="000131E9">
        <w:t>w</w:t>
      </w:r>
      <w:r>
        <w:t>orkshop.</w:t>
      </w:r>
    </w:p>
    <w:p w14:paraId="19158C7D" w14:textId="3DE8FAC2" w:rsidR="00C03215" w:rsidRDefault="00C03215" w:rsidP="003C6252">
      <w:pPr>
        <w:pStyle w:val="Heading3"/>
      </w:pPr>
      <w:r>
        <w:t>Non-Academic</w:t>
      </w:r>
      <w:r w:rsidR="000131E9">
        <w:t xml:space="preserve"> UACs</w:t>
      </w:r>
    </w:p>
    <w:p w14:paraId="14E1D502" w14:textId="3F9A8381" w:rsidR="000131E9" w:rsidRDefault="000131E9" w:rsidP="000131E9">
      <w:r>
        <w:t xml:space="preserve">For non-academic Unit Accessibility Champions or those who work in academic units but whose content is published or </w:t>
      </w:r>
      <w:r w:rsidR="41234477">
        <w:t>circulated</w:t>
      </w:r>
      <w:r>
        <w:t xml:space="preserve"> outside of the classroom, we recommend:</w:t>
      </w:r>
    </w:p>
    <w:p w14:paraId="72B8224D" w14:textId="5D049E48" w:rsidR="000131E9" w:rsidRPr="000131E9" w:rsidRDefault="000131E9" w:rsidP="000131E9">
      <w:pPr>
        <w:pStyle w:val="ListParagraph"/>
        <w:numPr>
          <w:ilvl w:val="0"/>
          <w:numId w:val="6"/>
        </w:numPr>
      </w:pPr>
      <w:r>
        <w:lastRenderedPageBreak/>
        <w:t xml:space="preserve">The </w:t>
      </w:r>
      <w:hyperlink r:id="rId23">
        <w:r w:rsidRPr="6A72E4F0">
          <w:rPr>
            <w:rStyle w:val="Hyperlink"/>
          </w:rPr>
          <w:t>Accessible Web Essentials</w:t>
        </w:r>
      </w:hyperlink>
      <w:r>
        <w:t xml:space="preserve"> workshop. This is a self-paced, asynchronous, three-week workshop devoted to training for accessibility. It is available to staff and student workers.</w:t>
      </w:r>
    </w:p>
    <w:p w14:paraId="37F6E6AF" w14:textId="6229EF5E" w:rsidR="00C03215" w:rsidRDefault="00C03215" w:rsidP="003C6252">
      <w:pPr>
        <w:pStyle w:val="Heading3"/>
      </w:pPr>
      <w:r>
        <w:t>Both</w:t>
      </w:r>
    </w:p>
    <w:p w14:paraId="26437B0B" w14:textId="796B65D7" w:rsidR="000131E9" w:rsidRDefault="000131E9" w:rsidP="000131E9">
      <w:r>
        <w:t>For all Unit Accessibility Champions, we recommend:</w:t>
      </w:r>
    </w:p>
    <w:p w14:paraId="2786123B" w14:textId="240B1664" w:rsidR="000131E9" w:rsidRDefault="000131E9" w:rsidP="000131E9">
      <w:pPr>
        <w:pStyle w:val="ListParagraph"/>
        <w:numPr>
          <w:ilvl w:val="0"/>
          <w:numId w:val="7"/>
        </w:numPr>
      </w:pPr>
      <w:r>
        <w:t xml:space="preserve">The </w:t>
      </w:r>
      <w:hyperlink r:id="rId24" w:anchor="/" w:history="1">
        <w:r w:rsidRPr="000131E9">
          <w:rPr>
            <w:rStyle w:val="Hyperlink"/>
          </w:rPr>
          <w:t>Complex Alternative Text Solutions</w:t>
        </w:r>
      </w:hyperlink>
      <w:r>
        <w:t xml:space="preserve"> self-paced module.</w:t>
      </w:r>
    </w:p>
    <w:p w14:paraId="7B340F4F" w14:textId="643EE129" w:rsidR="000131E9" w:rsidRPr="000131E9" w:rsidRDefault="000131E9" w:rsidP="000131E9">
      <w:pPr>
        <w:pStyle w:val="ListParagraph"/>
        <w:numPr>
          <w:ilvl w:val="0"/>
          <w:numId w:val="7"/>
        </w:numPr>
      </w:pPr>
      <w:r>
        <w:t xml:space="preserve">The </w:t>
      </w:r>
      <w:hyperlink r:id="rId25" w:anchor="/" w:history="1">
        <w:r w:rsidRPr="000131E9">
          <w:rPr>
            <w:rStyle w:val="Hyperlink"/>
          </w:rPr>
          <w:t xml:space="preserve">Using </w:t>
        </w:r>
        <w:proofErr w:type="spellStart"/>
        <w:r w:rsidRPr="000131E9">
          <w:rPr>
            <w:rStyle w:val="Hyperlink"/>
          </w:rPr>
          <w:t>Equidox</w:t>
        </w:r>
        <w:proofErr w:type="spellEnd"/>
        <w:r w:rsidRPr="000131E9">
          <w:rPr>
            <w:rStyle w:val="Hyperlink"/>
          </w:rPr>
          <w:t xml:space="preserve"> for PDF Accessibility</w:t>
        </w:r>
      </w:hyperlink>
      <w:r>
        <w:t xml:space="preserve"> self-paced module.</w:t>
      </w:r>
    </w:p>
    <w:p w14:paraId="51C31CCF" w14:textId="624834B9" w:rsidR="00C03215" w:rsidRPr="00C03215" w:rsidRDefault="00C03215" w:rsidP="000131E9">
      <w:pPr>
        <w:pStyle w:val="Heading2"/>
      </w:pPr>
      <w:r>
        <w:t>What Unit Administrators Should Know</w:t>
      </w:r>
    </w:p>
    <w:p w14:paraId="40C5FD4E" w14:textId="007A1B36" w:rsidR="00C03215" w:rsidRDefault="00A3370C">
      <w:r>
        <w:t>Because Unit Administrators make decisions</w:t>
      </w:r>
      <w:r w:rsidR="001C2AA5">
        <w:t xml:space="preserve"> which may impact accessibility efforts, these are our recommendations:</w:t>
      </w:r>
    </w:p>
    <w:p w14:paraId="32941C22" w14:textId="715E895A" w:rsidR="001C2AA5" w:rsidRDefault="001C2AA5" w:rsidP="001C2AA5">
      <w:pPr>
        <w:pStyle w:val="ListParagraph"/>
        <w:numPr>
          <w:ilvl w:val="0"/>
          <w:numId w:val="8"/>
        </w:numPr>
      </w:pPr>
      <w:r>
        <w:t xml:space="preserve">Review the </w:t>
      </w:r>
      <w:hyperlink r:id="rId26" w:history="1">
        <w:r w:rsidRPr="001C2AA5">
          <w:rPr>
            <w:rStyle w:val="Hyperlink"/>
          </w:rPr>
          <w:t>DOJ Rule</w:t>
        </w:r>
      </w:hyperlink>
      <w:r>
        <w:t xml:space="preserve"> page.</w:t>
      </w:r>
    </w:p>
    <w:p w14:paraId="6769C82A" w14:textId="4125A288" w:rsidR="001C2AA5" w:rsidRDefault="001C2AA5" w:rsidP="001C2AA5">
      <w:pPr>
        <w:pStyle w:val="ListParagraph"/>
        <w:numPr>
          <w:ilvl w:val="0"/>
          <w:numId w:val="8"/>
        </w:numPr>
      </w:pPr>
      <w:r>
        <w:t>When considering a technology acquisition or reviewing current technologies used by your unit:</w:t>
      </w:r>
    </w:p>
    <w:p w14:paraId="33C5CFE7" w14:textId="1CD03955" w:rsidR="001C2AA5" w:rsidRDefault="001C2AA5" w:rsidP="001C2AA5">
      <w:pPr>
        <w:pStyle w:val="ListParagraph"/>
        <w:numPr>
          <w:ilvl w:val="1"/>
          <w:numId w:val="8"/>
        </w:numPr>
      </w:pPr>
      <w:r>
        <w:t>Learn about Accessibility Statements:</w:t>
      </w:r>
    </w:p>
    <w:p w14:paraId="0E733844" w14:textId="3B13D480" w:rsidR="001C2AA5" w:rsidRDefault="001C2AA5" w:rsidP="001C2AA5">
      <w:pPr>
        <w:pStyle w:val="ListParagraph"/>
        <w:numPr>
          <w:ilvl w:val="2"/>
          <w:numId w:val="8"/>
        </w:numPr>
      </w:pPr>
      <w:r>
        <w:t xml:space="preserve">View the </w:t>
      </w:r>
      <w:hyperlink r:id="rId27" w:history="1">
        <w:r w:rsidRPr="001C2AA5">
          <w:rPr>
            <w:rStyle w:val="Hyperlink"/>
          </w:rPr>
          <w:t>Accessibility Statements Microlearning</w:t>
        </w:r>
      </w:hyperlink>
      <w:r>
        <w:t>.</w:t>
      </w:r>
    </w:p>
    <w:p w14:paraId="456E3530" w14:textId="26364289" w:rsidR="001C2AA5" w:rsidRDefault="001C2AA5" w:rsidP="001C2AA5">
      <w:pPr>
        <w:pStyle w:val="ListParagraph"/>
        <w:numPr>
          <w:ilvl w:val="1"/>
          <w:numId w:val="8"/>
        </w:numPr>
      </w:pPr>
      <w:r>
        <w:t>Learn about Voluntary Product Accessibility Templates (VPATs)</w:t>
      </w:r>
    </w:p>
    <w:p w14:paraId="35915D47" w14:textId="56B9E1CA" w:rsidR="001C2AA5" w:rsidRDefault="001C2AA5" w:rsidP="006D4B78">
      <w:pPr>
        <w:pStyle w:val="ListParagraph"/>
        <w:numPr>
          <w:ilvl w:val="2"/>
          <w:numId w:val="1"/>
        </w:numPr>
      </w:pPr>
      <w:r>
        <w:t xml:space="preserve">View the </w:t>
      </w:r>
      <w:hyperlink r:id="rId28" w:history="1">
        <w:r w:rsidRPr="001C2AA5">
          <w:rPr>
            <w:rStyle w:val="Hyperlink"/>
          </w:rPr>
          <w:t>Finding and Using VP</w:t>
        </w:r>
        <w:r>
          <w:rPr>
            <w:rStyle w:val="Hyperlink"/>
          </w:rPr>
          <w:t>ATs Microlearning</w:t>
        </w:r>
      </w:hyperlink>
      <w:r>
        <w:t>.</w:t>
      </w:r>
    </w:p>
    <w:p w14:paraId="4670286B" w14:textId="4285C4E9" w:rsidR="001C2AA5" w:rsidRDefault="001C2AA5" w:rsidP="001C2AA5">
      <w:pPr>
        <w:pStyle w:val="ListParagraph"/>
        <w:numPr>
          <w:ilvl w:val="1"/>
          <w:numId w:val="8"/>
        </w:numPr>
      </w:pPr>
      <w:r>
        <w:t xml:space="preserve">Review both on the Review the </w:t>
      </w:r>
      <w:hyperlink r:id="rId29" w:history="1">
        <w:r w:rsidRPr="001C2AA5">
          <w:rPr>
            <w:rStyle w:val="Hyperlink"/>
          </w:rPr>
          <w:t>Accessibility Statement</w:t>
        </w:r>
        <w:r>
          <w:rPr>
            <w:rStyle w:val="Hyperlink"/>
          </w:rPr>
          <w:t>s and VPAT</w:t>
        </w:r>
        <w:r w:rsidRPr="001C2AA5">
          <w:rPr>
            <w:rStyle w:val="Hyperlink"/>
          </w:rPr>
          <w:t>s</w:t>
        </w:r>
      </w:hyperlink>
      <w:r>
        <w:t xml:space="preserve"> page.</w:t>
      </w:r>
    </w:p>
    <w:p w14:paraId="34032F44" w14:textId="56FB478D" w:rsidR="001C2AA5" w:rsidRDefault="001C2AA5" w:rsidP="001C2AA5">
      <w:pPr>
        <w:pStyle w:val="ListParagraph"/>
        <w:numPr>
          <w:ilvl w:val="0"/>
          <w:numId w:val="8"/>
        </w:numPr>
      </w:pPr>
      <w:r>
        <w:t xml:space="preserve">Review the </w:t>
      </w:r>
      <w:hyperlink w:anchor="plan">
        <w:r w:rsidRPr="6A72E4F0">
          <w:rPr>
            <w:rStyle w:val="Hyperlink"/>
          </w:rPr>
          <w:t>Accessibility P</w:t>
        </w:r>
        <w:r w:rsidRPr="6A72E4F0">
          <w:rPr>
            <w:rStyle w:val="Hyperlink"/>
          </w:rPr>
          <w:t>l</w:t>
        </w:r>
        <w:r w:rsidRPr="6A72E4F0">
          <w:rPr>
            <w:rStyle w:val="Hyperlink"/>
          </w:rPr>
          <w:t>an Template</w:t>
        </w:r>
      </w:hyperlink>
      <w:r>
        <w:t xml:space="preserve"> document at the end of this kit. Employees who take the Accessible Web Essentials training are encouraged to use this to help their unit meet WCAG compliance requirements.</w:t>
      </w:r>
    </w:p>
    <w:p w14:paraId="4328AA13" w14:textId="31A47B8F" w:rsidR="00835BF6" w:rsidRDefault="00835BF6" w:rsidP="001C2AA5">
      <w:pPr>
        <w:pStyle w:val="Heading1"/>
      </w:pPr>
      <w:r>
        <w:t xml:space="preserve">Where to </w:t>
      </w:r>
      <w:r w:rsidR="5E0A9F80">
        <w:t>Get H</w:t>
      </w:r>
      <w:r>
        <w:t>elp</w:t>
      </w:r>
    </w:p>
    <w:p w14:paraId="72FA61B1" w14:textId="5A65429F" w:rsidR="00835BF6" w:rsidRDefault="001C2AA5" w:rsidP="001C2AA5">
      <w:r>
        <w:t xml:space="preserve">For </w:t>
      </w:r>
      <w:r w:rsidR="07DE7C49">
        <w:t>a</w:t>
      </w:r>
      <w:r w:rsidR="00835BF6">
        <w:t xml:space="preserve">cademic </w:t>
      </w:r>
      <w:r w:rsidR="21C34315">
        <w:t>u</w:t>
      </w:r>
      <w:r w:rsidR="00835BF6">
        <w:t>nits</w:t>
      </w:r>
      <w:r>
        <w:t xml:space="preserve">, please contact the Instructional Designer for your college using the DLI </w:t>
      </w:r>
      <w:hyperlink r:id="rId30">
        <w:r w:rsidRPr="6A72E4F0">
          <w:rPr>
            <w:rStyle w:val="Hyperlink"/>
          </w:rPr>
          <w:t>One on One Assistance</w:t>
        </w:r>
      </w:hyperlink>
      <w:r>
        <w:t xml:space="preserve"> form.</w:t>
      </w:r>
    </w:p>
    <w:p w14:paraId="496112DA" w14:textId="110ABA27" w:rsidR="00835BF6" w:rsidRDefault="001C2AA5" w:rsidP="001C2AA5">
      <w:r>
        <w:t>For n</w:t>
      </w:r>
      <w:r w:rsidR="00835BF6">
        <w:t>on-academic units</w:t>
      </w:r>
      <w:r>
        <w:t>, reach out to Jason Rodenbeck (</w:t>
      </w:r>
      <w:hyperlink r:id="rId31">
        <w:r w:rsidRPr="6A72E4F0">
          <w:rPr>
            <w:rStyle w:val="Hyperlink"/>
          </w:rPr>
          <w:t>jrodenb1@kennesaw.edu</w:t>
        </w:r>
      </w:hyperlink>
      <w:r>
        <w:t>)</w:t>
      </w:r>
      <w:r w:rsidR="5A755B6F">
        <w:t>,</w:t>
      </w:r>
      <w:r>
        <w:t xml:space="preserve"> and our unit will direct you to the right resources to help!</w:t>
      </w:r>
    </w:p>
    <w:p w14:paraId="0936DB6E" w14:textId="77777777" w:rsidR="001C2AA5" w:rsidRDefault="001C2AA5" w:rsidP="001C2AA5"/>
    <w:p w14:paraId="6A5E8143" w14:textId="77777777" w:rsidR="001C2AA5" w:rsidRDefault="001C2AA5" w:rsidP="001C2AA5"/>
    <w:p w14:paraId="64EE425E" w14:textId="77777777" w:rsidR="001C2AA5" w:rsidRDefault="001C2AA5" w:rsidP="001C2AA5"/>
    <w:p w14:paraId="58D6AE59" w14:textId="77777777" w:rsidR="001C2AA5" w:rsidRDefault="001C2AA5" w:rsidP="001C2AA5"/>
    <w:p w14:paraId="42327079" w14:textId="77777777" w:rsidR="001C2AA5" w:rsidRDefault="001C2AA5" w:rsidP="005D6633">
      <w:pPr>
        <w:pStyle w:val="Heading1"/>
      </w:pPr>
      <w:bookmarkStart w:id="0" w:name="plan"/>
      <w:bookmarkEnd w:id="0"/>
      <w:r>
        <w:lastRenderedPageBreak/>
        <w:t>Accessibility Plan Template</w:t>
      </w:r>
    </w:p>
    <w:p w14:paraId="2411A5A7" w14:textId="77777777" w:rsidR="001C2AA5" w:rsidRPr="00F0315E" w:rsidRDefault="001C2AA5" w:rsidP="001C2AA5">
      <w:r>
        <w:t xml:space="preserve">This document uses fields created in the Word Developer tab. To fill out the form, click a gray box and start typing.  </w:t>
      </w:r>
    </w:p>
    <w:p w14:paraId="540CCD63" w14:textId="77777777" w:rsidR="001C2AA5" w:rsidRDefault="001C2AA5" w:rsidP="005D6633">
      <w:pPr>
        <w:pStyle w:val="Heading2"/>
      </w:pPr>
      <w:r>
        <w:t>Whose Plan Is This?</w:t>
      </w:r>
    </w:p>
    <w:p w14:paraId="0A302104" w14:textId="77777777" w:rsidR="001C2AA5" w:rsidRDefault="001C2AA5" w:rsidP="001C2AA5">
      <w:r>
        <w:t xml:space="preserve">Name: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36F45F4" w14:textId="77777777" w:rsidR="001C2AA5" w:rsidRDefault="001C2AA5" w:rsidP="001C2AA5">
      <w:r>
        <w:t xml:space="preserve">Title: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EDBA7FE" w14:textId="77777777" w:rsidR="001C2AA5" w:rsidRDefault="001C2AA5" w:rsidP="001C2AA5">
      <w:r>
        <w:t xml:space="preserve">Department: </w:t>
      </w:r>
      <w:r>
        <w:fldChar w:fldCharType="begin">
          <w:ffData>
            <w:name w:val="Text3"/>
            <w:enabled/>
            <w:calcOnExit w:val="0"/>
            <w:textInput/>
          </w:ffData>
        </w:fldChar>
      </w:r>
      <w:bookmarkStart w:id="3" w:name="Text3"/>
      <w:r>
        <w:instrText xml:space="preserve"> FORMTEXT </w:instrText>
      </w:r>
      <w:r>
        <w:fldChar w:fldCharType="separate"/>
      </w:r>
      <w:r>
        <w:t> </w:t>
      </w:r>
      <w:r>
        <w:t> </w:t>
      </w:r>
      <w:r>
        <w:t> </w:t>
      </w:r>
      <w:r>
        <w:t> </w:t>
      </w:r>
      <w:r>
        <w:t> </w:t>
      </w:r>
      <w:r>
        <w:fldChar w:fldCharType="end"/>
      </w:r>
      <w:bookmarkEnd w:id="3"/>
    </w:p>
    <w:p w14:paraId="1BC8629D" w14:textId="77777777" w:rsidR="001C2AA5" w:rsidRDefault="001C2AA5" w:rsidP="001C2AA5">
      <w:r>
        <w:t xml:space="preserve">Date: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17BE25F" w14:textId="77777777" w:rsidR="001C2AA5" w:rsidRDefault="001C2AA5" w:rsidP="005D6633">
      <w:pPr>
        <w:pStyle w:val="Heading2"/>
      </w:pPr>
      <w:r>
        <w:t>Goal</w:t>
      </w:r>
    </w:p>
    <w:p w14:paraId="38A83F56" w14:textId="50FDC486" w:rsidR="001C2AA5" w:rsidRDefault="001C2AA5" w:rsidP="001C2AA5">
      <w:r>
        <w:t xml:space="preserve">It is essential for KSU that </w:t>
      </w:r>
      <w:r w:rsidR="63205213">
        <w:t xml:space="preserve">all </w:t>
      </w:r>
      <w:r>
        <w:t>the University’s web content meets basic accessibility standards to better serve all our constituents</w:t>
      </w:r>
      <w:r w:rsidR="2C607A77">
        <w:t xml:space="preserve"> and</w:t>
      </w:r>
      <w:r>
        <w:t xml:space="preserve"> be compliant with accessibility regulations and USG policy. To that end, DLI recommends reviewing/auditing all your department’s current pages, identifying any pages or content that fails to meet these standards, and remediating these accessibility gaps. Additionally, it is imperative to develop a process for ensuring the ongoing accessibility of any new content moving forward.</w:t>
      </w:r>
    </w:p>
    <w:p w14:paraId="2992A494" w14:textId="77777777" w:rsidR="001C2AA5" w:rsidRDefault="001C2AA5" w:rsidP="005D6633">
      <w:pPr>
        <w:pStyle w:val="Heading2"/>
      </w:pPr>
      <w:r>
        <w:t>Initial Concerns</w:t>
      </w:r>
    </w:p>
    <w:p w14:paraId="79C08F8A" w14:textId="77777777" w:rsidR="001C2AA5" w:rsidRDefault="001C2AA5" w:rsidP="001C2AA5">
      <w:r>
        <w:t xml:space="preserve">Based on what you’ve learned in the Accessible Web Essentials (AWE) workshop, what are the accessibility gaps or issues you expect to find in your department’s web content?  </w:t>
      </w:r>
    </w:p>
    <w:p w14:paraId="664C9040" w14:textId="05BBDCCF" w:rsidR="001C2AA5" w:rsidRDefault="001C2AA5" w:rsidP="001C2AA5">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246CCEE" w14:textId="77777777" w:rsidR="001C2AA5" w:rsidRDefault="001C2AA5" w:rsidP="005D6633">
      <w:pPr>
        <w:pStyle w:val="Heading2"/>
      </w:pPr>
      <w:r>
        <w:t>Types of Content</w:t>
      </w:r>
    </w:p>
    <w:p w14:paraId="0E8E7DA9" w14:textId="1312B2B1" w:rsidR="001C2AA5" w:rsidRDefault="001C2AA5" w:rsidP="001C2AA5">
      <w:r>
        <w:t>Your department may host many different types of content. Use the check boxes below to indicate which types of content are on your department’s web pages. Next to each content type listed, you will find additional information on what to look out for on each type.</w:t>
      </w:r>
    </w:p>
    <w:tbl>
      <w:tblPr>
        <w:tblStyle w:val="GridTable1Light"/>
        <w:tblW w:w="0" w:type="auto"/>
        <w:tblLook w:val="0420" w:firstRow="1" w:lastRow="0" w:firstColumn="0" w:lastColumn="0" w:noHBand="0" w:noVBand="1"/>
      </w:tblPr>
      <w:tblGrid>
        <w:gridCol w:w="1525"/>
        <w:gridCol w:w="2160"/>
        <w:gridCol w:w="5665"/>
      </w:tblGrid>
      <w:tr w:rsidR="001C2AA5" w14:paraId="1D602BE6" w14:textId="77777777">
        <w:trPr>
          <w:cnfStyle w:val="100000000000" w:firstRow="1" w:lastRow="0" w:firstColumn="0" w:lastColumn="0" w:oddVBand="0" w:evenVBand="0" w:oddHBand="0" w:evenHBand="0" w:firstRowFirstColumn="0" w:firstRowLastColumn="0" w:lastRowFirstColumn="0" w:lastRowLastColumn="0"/>
        </w:trPr>
        <w:tc>
          <w:tcPr>
            <w:tcW w:w="1525" w:type="dxa"/>
          </w:tcPr>
          <w:p w14:paraId="0B777917" w14:textId="77777777" w:rsidR="001C2AA5" w:rsidRDefault="001C2AA5">
            <w:r>
              <w:t>Checkbox</w:t>
            </w:r>
          </w:p>
        </w:tc>
        <w:tc>
          <w:tcPr>
            <w:tcW w:w="2160" w:type="dxa"/>
          </w:tcPr>
          <w:p w14:paraId="016D1FC8" w14:textId="77777777" w:rsidR="001C2AA5" w:rsidRDefault="001C2AA5">
            <w:r>
              <w:t>Type of Content</w:t>
            </w:r>
          </w:p>
        </w:tc>
        <w:tc>
          <w:tcPr>
            <w:tcW w:w="5665" w:type="dxa"/>
          </w:tcPr>
          <w:p w14:paraId="5268E684" w14:textId="77777777" w:rsidR="001C2AA5" w:rsidRDefault="001C2AA5">
            <w:r>
              <w:t>Pay Close Attention To…</w:t>
            </w:r>
          </w:p>
        </w:tc>
      </w:tr>
      <w:tr w:rsidR="001C2AA5" w14:paraId="55E63043" w14:textId="77777777">
        <w:tc>
          <w:tcPr>
            <w:tcW w:w="1525" w:type="dxa"/>
            <w:vAlign w:val="center"/>
          </w:tcPr>
          <w:p w14:paraId="0D80E29C" w14:textId="77777777" w:rsidR="001C2AA5" w:rsidRDefault="001C2AA5">
            <w:pPr>
              <w:jc w:val="center"/>
            </w:pPr>
            <w:r>
              <w:fldChar w:fldCharType="begin">
                <w:ffData>
                  <w:name w:val="Check2"/>
                  <w:enabled/>
                  <w:calcOnExit w:val="0"/>
                  <w:checkBox>
                    <w:sizeAuto/>
                    <w:default w:val="0"/>
                  </w:checkBox>
                </w:ffData>
              </w:fldChar>
            </w:r>
            <w:bookmarkStart w:id="6" w:name="Check2"/>
            <w:r>
              <w:instrText xml:space="preserve"> FORMCHECKBOX </w:instrText>
            </w:r>
            <w:r>
              <w:fldChar w:fldCharType="separate"/>
            </w:r>
            <w:r>
              <w:fldChar w:fldCharType="end"/>
            </w:r>
            <w:bookmarkEnd w:id="6"/>
          </w:p>
        </w:tc>
        <w:tc>
          <w:tcPr>
            <w:tcW w:w="2160" w:type="dxa"/>
            <w:vAlign w:val="center"/>
          </w:tcPr>
          <w:p w14:paraId="24823C29" w14:textId="77777777" w:rsidR="001C2AA5" w:rsidRDefault="001C2AA5">
            <w:r>
              <w:t>Stylized HTML content</w:t>
            </w:r>
          </w:p>
        </w:tc>
        <w:tc>
          <w:tcPr>
            <w:tcW w:w="5665" w:type="dxa"/>
          </w:tcPr>
          <w:p w14:paraId="334AC14B" w14:textId="77777777" w:rsidR="001C2AA5" w:rsidRDefault="001C2AA5">
            <w:r>
              <w:t>…heading structure, especially if you use widgets such as accordions, tables, etc.  These are keyboard accessible, but you do need to ensure that the heading structure in that content maintains the page’s logical structure.  Don’t forget to write proper alt text for images as well!</w:t>
            </w:r>
          </w:p>
        </w:tc>
      </w:tr>
      <w:tr w:rsidR="001C2AA5" w14:paraId="2BEEC6D7" w14:textId="77777777">
        <w:tc>
          <w:tcPr>
            <w:tcW w:w="1525" w:type="dxa"/>
            <w:vAlign w:val="center"/>
          </w:tcPr>
          <w:p w14:paraId="7AD66842" w14:textId="77777777" w:rsidR="001C2AA5" w:rsidRDefault="001C2AA5">
            <w:pPr>
              <w:jc w:val="center"/>
            </w:pPr>
            <w:r>
              <w:lastRenderedPageBreak/>
              <w:fldChar w:fldCharType="begin">
                <w:ffData>
                  <w:name w:val="Check3"/>
                  <w:enabled/>
                  <w:calcOnExit w:val="0"/>
                  <w:checkBox>
                    <w:sizeAuto/>
                    <w:default w:val="0"/>
                  </w:checkBox>
                </w:ffData>
              </w:fldChar>
            </w:r>
            <w:bookmarkStart w:id="7" w:name="Check3"/>
            <w:r>
              <w:instrText xml:space="preserve"> FORMCHECKBOX </w:instrText>
            </w:r>
            <w:r>
              <w:fldChar w:fldCharType="separate"/>
            </w:r>
            <w:r>
              <w:fldChar w:fldCharType="end"/>
            </w:r>
            <w:bookmarkEnd w:id="7"/>
          </w:p>
        </w:tc>
        <w:tc>
          <w:tcPr>
            <w:tcW w:w="2160" w:type="dxa"/>
            <w:vAlign w:val="center"/>
          </w:tcPr>
          <w:p w14:paraId="0E6A97BA" w14:textId="77777777" w:rsidR="001C2AA5" w:rsidRDefault="001C2AA5">
            <w:r>
              <w:t>Downloadable documents, especially PDFs</w:t>
            </w:r>
          </w:p>
        </w:tc>
        <w:tc>
          <w:tcPr>
            <w:tcW w:w="5665" w:type="dxa"/>
          </w:tcPr>
          <w:p w14:paraId="2A4B75B1" w14:textId="7A6B23D3" w:rsidR="001C2AA5" w:rsidRDefault="001C2AA5">
            <w:r>
              <w:t xml:space="preserve">…all basic four options.  When you’re reviewing your pages, make sure to download the docs and run an accessibility check.  Look for PDFs especially.  For help with PDF accessibility, check DLI’s </w:t>
            </w:r>
            <w:hyperlink r:id="rId32" w:history="1">
              <w:r w:rsidRPr="001C2AA5">
                <w:rPr>
                  <w:rStyle w:val="Hyperlink"/>
                </w:rPr>
                <w:t>PDF Resources.</w:t>
              </w:r>
            </w:hyperlink>
          </w:p>
        </w:tc>
      </w:tr>
      <w:tr w:rsidR="001C2AA5" w14:paraId="1AE86594" w14:textId="77777777">
        <w:tc>
          <w:tcPr>
            <w:tcW w:w="1525" w:type="dxa"/>
            <w:vAlign w:val="center"/>
          </w:tcPr>
          <w:p w14:paraId="024F0126" w14:textId="77777777" w:rsidR="001C2AA5" w:rsidRDefault="001C2AA5">
            <w:pPr>
              <w:jc w:val="center"/>
            </w:pPr>
            <w:r>
              <w:fldChar w:fldCharType="begin">
                <w:ffData>
                  <w:name w:val="Check4"/>
                  <w:enabled/>
                  <w:calcOnExit w:val="0"/>
                  <w:checkBox>
                    <w:sizeAuto/>
                    <w:default w:val="0"/>
                  </w:checkBox>
                </w:ffData>
              </w:fldChar>
            </w:r>
            <w:bookmarkStart w:id="8" w:name="Check4"/>
            <w:r>
              <w:instrText xml:space="preserve"> FORMCHECKBOX </w:instrText>
            </w:r>
            <w:r>
              <w:fldChar w:fldCharType="separate"/>
            </w:r>
            <w:r>
              <w:fldChar w:fldCharType="end"/>
            </w:r>
            <w:bookmarkEnd w:id="8"/>
          </w:p>
        </w:tc>
        <w:tc>
          <w:tcPr>
            <w:tcW w:w="2160" w:type="dxa"/>
            <w:vAlign w:val="center"/>
          </w:tcPr>
          <w:p w14:paraId="2BEBB685" w14:textId="77777777" w:rsidR="001C2AA5" w:rsidRDefault="001C2AA5">
            <w:r>
              <w:t>Media</w:t>
            </w:r>
          </w:p>
        </w:tc>
        <w:tc>
          <w:tcPr>
            <w:tcW w:w="5665" w:type="dxa"/>
          </w:tcPr>
          <w:p w14:paraId="0CC5CA23" w14:textId="77777777" w:rsidR="001C2AA5" w:rsidRDefault="001C2AA5">
            <w:r>
              <w:t xml:space="preserve">…accurate captioning.  </w:t>
            </w:r>
            <w:r>
              <w:rPr>
                <w:b/>
                <w:bCs/>
              </w:rPr>
              <w:t xml:space="preserve">Don’t assume </w:t>
            </w:r>
            <w:r>
              <w:t xml:space="preserve">that auto-captioning is sufficient.  Review the captions to make sure there are no errors—and edit the ones you do find.  We recommend hosting all videos on </w:t>
            </w:r>
            <w:proofErr w:type="spellStart"/>
            <w:r>
              <w:t>MediaSpace</w:t>
            </w:r>
            <w:proofErr w:type="spellEnd"/>
            <w:r>
              <w:t xml:space="preserve"> for ease in creating and editing captions.  We also have an option for easily adding audio descriptions if necessary.</w:t>
            </w:r>
          </w:p>
        </w:tc>
      </w:tr>
      <w:tr w:rsidR="001C2AA5" w14:paraId="4A43EF4F" w14:textId="77777777">
        <w:tc>
          <w:tcPr>
            <w:tcW w:w="1525" w:type="dxa"/>
            <w:vAlign w:val="center"/>
          </w:tcPr>
          <w:p w14:paraId="608D8F78" w14:textId="77777777" w:rsidR="001C2AA5" w:rsidRDefault="001C2AA5">
            <w:pPr>
              <w:jc w:val="center"/>
            </w:pPr>
            <w:r>
              <w:fldChar w:fldCharType="begin">
                <w:ffData>
                  <w:name w:val="Check5"/>
                  <w:enabled/>
                  <w:calcOnExit w:val="0"/>
                  <w:checkBox>
                    <w:sizeAuto/>
                    <w:default w:val="0"/>
                  </w:checkBox>
                </w:ffData>
              </w:fldChar>
            </w:r>
            <w:bookmarkStart w:id="9" w:name="Check5"/>
            <w:r>
              <w:instrText xml:space="preserve"> FORMCHECKBOX </w:instrText>
            </w:r>
            <w:r>
              <w:fldChar w:fldCharType="separate"/>
            </w:r>
            <w:r>
              <w:fldChar w:fldCharType="end"/>
            </w:r>
            <w:bookmarkEnd w:id="9"/>
          </w:p>
        </w:tc>
        <w:tc>
          <w:tcPr>
            <w:tcW w:w="2160" w:type="dxa"/>
            <w:vAlign w:val="center"/>
          </w:tcPr>
          <w:p w14:paraId="31C5CAFB" w14:textId="77777777" w:rsidR="001C2AA5" w:rsidRDefault="001C2AA5">
            <w:r>
              <w:t>Complex images, charts, or stylized infographics</w:t>
            </w:r>
          </w:p>
        </w:tc>
        <w:tc>
          <w:tcPr>
            <w:tcW w:w="5665" w:type="dxa"/>
          </w:tcPr>
          <w:p w14:paraId="0C08D79A" w14:textId="77777777" w:rsidR="001C2AA5" w:rsidRDefault="001C2AA5">
            <w:r>
              <w:t xml:space="preserve">…sufficient text alternatives.  Because the web is such a visual medium, it’s tempting to focus on </w:t>
            </w:r>
            <w:proofErr w:type="spellStart"/>
            <w:r>
              <w:t>asthetics</w:t>
            </w:r>
            <w:proofErr w:type="spellEnd"/>
            <w:r>
              <w:t xml:space="preserve"> to create engaging and attractive content.  But don’t forget to include text alternatives for those who will access that content with assistive technology.</w:t>
            </w:r>
          </w:p>
        </w:tc>
      </w:tr>
      <w:tr w:rsidR="001C2AA5" w14:paraId="296A5057" w14:textId="77777777">
        <w:tc>
          <w:tcPr>
            <w:tcW w:w="1525" w:type="dxa"/>
            <w:vAlign w:val="center"/>
          </w:tcPr>
          <w:p w14:paraId="2B4084AA" w14:textId="77777777" w:rsidR="001C2AA5" w:rsidRDefault="001C2AA5">
            <w:pPr>
              <w:jc w:val="center"/>
            </w:pPr>
            <w:r>
              <w:fldChar w:fldCharType="begin">
                <w:ffData>
                  <w:name w:val="Check7"/>
                  <w:enabled/>
                  <w:calcOnExit w:val="0"/>
                  <w:checkBox>
                    <w:sizeAuto/>
                    <w:default w:val="0"/>
                  </w:checkBox>
                </w:ffData>
              </w:fldChar>
            </w:r>
            <w:bookmarkStart w:id="10" w:name="Check7"/>
            <w:r>
              <w:instrText xml:space="preserve"> FORMCHECKBOX </w:instrText>
            </w:r>
            <w:r>
              <w:fldChar w:fldCharType="separate"/>
            </w:r>
            <w:r>
              <w:fldChar w:fldCharType="end"/>
            </w:r>
            <w:bookmarkEnd w:id="10"/>
          </w:p>
        </w:tc>
        <w:tc>
          <w:tcPr>
            <w:tcW w:w="2160" w:type="dxa"/>
            <w:vAlign w:val="center"/>
          </w:tcPr>
          <w:p w14:paraId="652E34DD" w14:textId="77777777" w:rsidR="001C2AA5" w:rsidRDefault="001C2AA5">
            <w:r>
              <w:t>Other</w:t>
            </w:r>
          </w:p>
        </w:tc>
        <w:tc>
          <w:tcPr>
            <w:tcW w:w="5665" w:type="dxa"/>
          </w:tcPr>
          <w:p w14:paraId="38AEEA96" w14:textId="77777777" w:rsidR="001C2AA5" w:rsidRDefault="001C2AA5">
            <w:r>
              <w:t xml:space="preserve">…unknown accessibility issues.  For help reviewing content that you’re unsure about, contact DLI through the </w:t>
            </w:r>
            <w:hyperlink r:id="rId33" w:history="1">
              <w:r w:rsidRPr="00C8365F">
                <w:rPr>
                  <w:rStyle w:val="Hyperlink"/>
                </w:rPr>
                <w:t>DLI Service Portal</w:t>
              </w:r>
            </w:hyperlink>
            <w:r>
              <w:t>.</w:t>
            </w:r>
          </w:p>
        </w:tc>
      </w:tr>
    </w:tbl>
    <w:p w14:paraId="6E98D6E5" w14:textId="77777777" w:rsidR="001C2AA5" w:rsidRDefault="001C2AA5" w:rsidP="005D6633">
      <w:pPr>
        <w:pStyle w:val="Heading2"/>
      </w:pPr>
      <w:r>
        <w:t>Audit Process for Current Pages</w:t>
      </w:r>
    </w:p>
    <w:p w14:paraId="7878FF5B" w14:textId="230F8041" w:rsidR="001C2AA5" w:rsidRDefault="001C2AA5" w:rsidP="001C2AA5">
      <w:r>
        <w:t xml:space="preserve">DLI recommends reviewing </w:t>
      </w:r>
      <w:proofErr w:type="gramStart"/>
      <w:r>
        <w:t>all of</w:t>
      </w:r>
      <w:proofErr w:type="gramEnd"/>
      <w:r>
        <w:t xml:space="preserve"> your department’s pages for accessibility. </w:t>
      </w:r>
      <w:bookmarkStart w:id="11" w:name="_Int_34lDCBa1"/>
      <w:r>
        <w:t>Depending</w:t>
      </w:r>
      <w:bookmarkEnd w:id="11"/>
      <w:r>
        <w:t xml:space="preserve"> </w:t>
      </w:r>
      <w:r w:rsidR="74A172EB">
        <w:t xml:space="preserve">on </w:t>
      </w:r>
      <w:r>
        <w:t>the size of your department and its footprint on the KSU website, this can be a big task!  Write a plan for how you will review your pages for accessibility. Consider how many sections your web pages are broken into and the types of content, what sections you will prioritize, etc.</w:t>
      </w:r>
    </w:p>
    <w:p w14:paraId="13C08F85" w14:textId="05C55CC7" w:rsidR="001C2AA5" w:rsidRDefault="001C2AA5" w:rsidP="001C2AA5">
      <w:r>
        <w:fldChar w:fldCharType="begin">
          <w:ffData>
            <w:name w:val="Text6"/>
            <w:enabled/>
            <w:calcOnExit w:val="0"/>
            <w:textInput/>
          </w:ffData>
        </w:fldChar>
      </w:r>
      <w:bookmarkStart w:id="12" w:name="Text6"/>
      <w:r>
        <w:instrText xml:space="preserve"> FORMTEXT </w:instrText>
      </w:r>
      <w:r>
        <w:fldChar w:fldCharType="separate"/>
      </w:r>
      <w:r>
        <w:t> </w:t>
      </w:r>
      <w:r>
        <w:t> </w:t>
      </w:r>
      <w:r>
        <w:t> </w:t>
      </w:r>
      <w:r>
        <w:t> </w:t>
      </w:r>
      <w:r>
        <w:t> </w:t>
      </w:r>
      <w:r>
        <w:fldChar w:fldCharType="end"/>
      </w:r>
      <w:bookmarkEnd w:id="12"/>
    </w:p>
    <w:p w14:paraId="5D4EAEF1" w14:textId="77777777" w:rsidR="001C2AA5" w:rsidRDefault="001C2AA5" w:rsidP="001C2AA5">
      <w:r>
        <w:t>Set a goal for when you will have completed the review and remediation of your department’s current content.</w:t>
      </w:r>
    </w:p>
    <w:p w14:paraId="6CD49B19" w14:textId="73FC22C9" w:rsidR="001C2AA5" w:rsidRDefault="001C2AA5" w:rsidP="001C2AA5">
      <w:r>
        <w:fldChar w:fldCharType="begin">
          <w:ffData>
            <w:name w:val="Text7"/>
            <w:enabled/>
            <w:calcOnExit w:val="0"/>
            <w:textInput/>
          </w:ffData>
        </w:fldChar>
      </w:r>
      <w:bookmarkStart w:id="1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34F1255" w14:textId="77777777" w:rsidR="001C2AA5" w:rsidRDefault="001C2AA5" w:rsidP="005D6633">
      <w:pPr>
        <w:pStyle w:val="Heading2"/>
      </w:pPr>
      <w:r>
        <w:t>New Content Process Moving Forward</w:t>
      </w:r>
    </w:p>
    <w:p w14:paraId="7B7F1148" w14:textId="003B246D" w:rsidR="001C2AA5" w:rsidRDefault="001C2AA5" w:rsidP="001C2AA5">
      <w:r>
        <w:t>If your department is like most, you likely find yourself changing content or adding new content frequently. In the next field, indicate the process you plan to follow to ensure new content meets accessibility standards. Consider how many of the people in your department create documents or write content that end up on your pages. Should they receive training</w:t>
      </w:r>
      <w:r w:rsidR="275EFB3F">
        <w:t>?</w:t>
      </w:r>
      <w:r>
        <w:t xml:space="preserve"> </w:t>
      </w:r>
      <w:proofErr w:type="gramStart"/>
      <w:r w:rsidR="44FF7672">
        <w:t>O</w:t>
      </w:r>
      <w:r>
        <w:t>r</w:t>
      </w:r>
      <w:r w:rsidR="22E4E44B">
        <w:t>,</w:t>
      </w:r>
      <w:proofErr w:type="gramEnd"/>
      <w:r>
        <w:t xml:space="preserve"> will you try to remediate all content yourself prior to sharing on the </w:t>
      </w:r>
      <w:r>
        <w:lastRenderedPageBreak/>
        <w:t xml:space="preserve">web? Is there someone involved in creating media, infographics, or other content? If you would like to request accessibility training or resources for your department, contact DLI through the </w:t>
      </w:r>
      <w:hyperlink r:id="rId34">
        <w:r w:rsidRPr="6A72E4F0">
          <w:rPr>
            <w:rStyle w:val="Hyperlink"/>
          </w:rPr>
          <w:t>DLI Service Portal</w:t>
        </w:r>
      </w:hyperlink>
      <w:r>
        <w:t>.</w:t>
      </w:r>
    </w:p>
    <w:p w14:paraId="6C6BDFDD" w14:textId="5B0C6681" w:rsidR="001C2AA5" w:rsidRDefault="001C2AA5" w:rsidP="001C2AA5">
      <w:r>
        <w:fldChar w:fldCharType="begin">
          <w:ffData>
            <w:name w:val="Text8"/>
            <w:enabled/>
            <w:calcOnExit w:val="0"/>
            <w:textInput/>
          </w:ffData>
        </w:fldChar>
      </w:r>
      <w:bookmarkStart w:id="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0178156E" w14:textId="77777777" w:rsidR="001C2AA5" w:rsidRDefault="001C2AA5" w:rsidP="005D6633">
      <w:pPr>
        <w:pStyle w:val="Heading2"/>
      </w:pPr>
      <w:r>
        <w:t>Third Party Sources</w:t>
      </w:r>
    </w:p>
    <w:p w14:paraId="76DABEE7" w14:textId="43A0A7D8" w:rsidR="001C2AA5" w:rsidRDefault="001C2AA5" w:rsidP="001C2AA5">
      <w:r>
        <w:t xml:space="preserve">Lastly, does your department rely on third party resources or applications?  If so, you’ll want to review those for accessibility as well. List those that you are concerned about below. You can review DLI’s resources on </w:t>
      </w:r>
      <w:hyperlink r:id="rId35">
        <w:r w:rsidRPr="6A72E4F0">
          <w:rPr>
            <w:rStyle w:val="Hyperlink"/>
          </w:rPr>
          <w:t>third party applications</w:t>
        </w:r>
      </w:hyperlink>
      <w:r>
        <w:t xml:space="preserve"> or contact DLI for help reviewing these sources.</w:t>
      </w:r>
    </w:p>
    <w:p w14:paraId="40DA889F" w14:textId="77777777" w:rsidR="001C2AA5" w:rsidRDefault="001C2AA5" w:rsidP="001C2AA5">
      <w:r>
        <w:fldChar w:fldCharType="begin">
          <w:ffData>
            <w:name w:val="Text9"/>
            <w:enabled/>
            <w:calcOnExit w:val="0"/>
            <w:textInput/>
          </w:ffData>
        </w:fldChar>
      </w:r>
      <w:bookmarkStart w:id="1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9D16C3F" w14:textId="77777777" w:rsidR="001C2AA5" w:rsidRDefault="001C2AA5" w:rsidP="001C2AA5"/>
    <w:sectPr w:rsidR="001C2AA5">
      <w:footerReference w:type="even"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22F1" w14:textId="77777777" w:rsidR="00CB28F2" w:rsidRDefault="00CB28F2" w:rsidP="00BB7229">
      <w:pPr>
        <w:spacing w:after="0" w:line="240" w:lineRule="auto"/>
      </w:pPr>
      <w:r>
        <w:separator/>
      </w:r>
    </w:p>
  </w:endnote>
  <w:endnote w:type="continuationSeparator" w:id="0">
    <w:p w14:paraId="50D4A6C5" w14:textId="77777777" w:rsidR="00CB28F2" w:rsidRDefault="00CB28F2" w:rsidP="00BB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427958"/>
      <w:docPartObj>
        <w:docPartGallery w:val="Page Numbers (Bottom of Page)"/>
        <w:docPartUnique/>
      </w:docPartObj>
    </w:sdtPr>
    <w:sdtContent>
      <w:p w14:paraId="0F8A61DA" w14:textId="757988E4" w:rsidR="00BB7229" w:rsidRDefault="00BB72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80B41C" w14:textId="77777777" w:rsidR="00BB7229" w:rsidRDefault="00BB7229" w:rsidP="00BB72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062232"/>
      <w:docPartObj>
        <w:docPartGallery w:val="Page Numbers (Bottom of Page)"/>
        <w:docPartUnique/>
      </w:docPartObj>
    </w:sdtPr>
    <w:sdtContent>
      <w:p w14:paraId="14428EE0" w14:textId="4B53FCD2" w:rsidR="00BB7229" w:rsidRDefault="00BB72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257902B" w14:textId="77777777" w:rsidR="00BB7229" w:rsidRDefault="00BB7229" w:rsidP="00BB72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D9C5" w14:textId="77777777" w:rsidR="00CB28F2" w:rsidRDefault="00CB28F2" w:rsidP="00BB7229">
      <w:pPr>
        <w:spacing w:after="0" w:line="240" w:lineRule="auto"/>
      </w:pPr>
      <w:r>
        <w:separator/>
      </w:r>
    </w:p>
  </w:footnote>
  <w:footnote w:type="continuationSeparator" w:id="0">
    <w:p w14:paraId="1EC4F799" w14:textId="77777777" w:rsidR="00CB28F2" w:rsidRDefault="00CB28F2" w:rsidP="00BB722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34lDCBa1" int2:invalidationBookmarkName="" int2:hashCode="7GS/4JfyOXxMMN" int2:id="kWDfMoa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1C8A"/>
    <w:multiLevelType w:val="hybridMultilevel"/>
    <w:tmpl w:val="106C69D8"/>
    <w:lvl w:ilvl="0" w:tplc="28ACC72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86A60"/>
    <w:multiLevelType w:val="hybridMultilevel"/>
    <w:tmpl w:val="DD188C4A"/>
    <w:lvl w:ilvl="0" w:tplc="28ACC72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80931"/>
    <w:multiLevelType w:val="hybridMultilevel"/>
    <w:tmpl w:val="3528BB5A"/>
    <w:lvl w:ilvl="0" w:tplc="28ACC724">
      <w:start w:val="1"/>
      <w:numFmt w:val="decimal"/>
      <w:lvlText w:val="%1."/>
      <w:lvlJc w:val="left"/>
      <w:pPr>
        <w:ind w:left="720" w:hanging="360"/>
      </w:pPr>
      <w:rPr>
        <w:rFonts w:hint="default"/>
        <w:b w:val="0"/>
        <w:bCs w:val="0"/>
      </w:rPr>
    </w:lvl>
    <w:lvl w:ilvl="1" w:tplc="201E7A82">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A41D9"/>
    <w:multiLevelType w:val="hybridMultilevel"/>
    <w:tmpl w:val="BDCCD4E8"/>
    <w:lvl w:ilvl="0" w:tplc="28ACC72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A4976"/>
    <w:multiLevelType w:val="hybridMultilevel"/>
    <w:tmpl w:val="0F80E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DD72B1"/>
    <w:multiLevelType w:val="hybridMultilevel"/>
    <w:tmpl w:val="5C209862"/>
    <w:lvl w:ilvl="0" w:tplc="FFFFFFF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63423"/>
    <w:multiLevelType w:val="hybridMultilevel"/>
    <w:tmpl w:val="DE9CBB04"/>
    <w:lvl w:ilvl="0" w:tplc="28ACC72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C4E83"/>
    <w:multiLevelType w:val="hybridMultilevel"/>
    <w:tmpl w:val="DD188C4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8924629">
    <w:abstractNumId w:val="4"/>
  </w:num>
  <w:num w:numId="2" w16cid:durableId="1813794789">
    <w:abstractNumId w:val="6"/>
  </w:num>
  <w:num w:numId="3" w16cid:durableId="1001393012">
    <w:abstractNumId w:val="2"/>
  </w:num>
  <w:num w:numId="4" w16cid:durableId="1210805579">
    <w:abstractNumId w:val="3"/>
  </w:num>
  <w:num w:numId="5" w16cid:durableId="1616981978">
    <w:abstractNumId w:val="0"/>
  </w:num>
  <w:num w:numId="6" w16cid:durableId="1383284529">
    <w:abstractNumId w:val="1"/>
  </w:num>
  <w:num w:numId="7" w16cid:durableId="861211976">
    <w:abstractNumId w:val="7"/>
  </w:num>
  <w:num w:numId="8" w16cid:durableId="1494951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23"/>
    <w:rsid w:val="00004F21"/>
    <w:rsid w:val="000131E9"/>
    <w:rsid w:val="00025271"/>
    <w:rsid w:val="00027A82"/>
    <w:rsid w:val="000315C1"/>
    <w:rsid w:val="0008012A"/>
    <w:rsid w:val="00081257"/>
    <w:rsid w:val="000A36D8"/>
    <w:rsid w:val="000C42D0"/>
    <w:rsid w:val="000D1278"/>
    <w:rsid w:val="000E57D4"/>
    <w:rsid w:val="00126F3A"/>
    <w:rsid w:val="001512AA"/>
    <w:rsid w:val="00163DEE"/>
    <w:rsid w:val="0018380E"/>
    <w:rsid w:val="00187576"/>
    <w:rsid w:val="001A6A3F"/>
    <w:rsid w:val="001A7574"/>
    <w:rsid w:val="001A7DC4"/>
    <w:rsid w:val="001B5744"/>
    <w:rsid w:val="001B793F"/>
    <w:rsid w:val="001C2AA5"/>
    <w:rsid w:val="001D64FC"/>
    <w:rsid w:val="002210C5"/>
    <w:rsid w:val="002254FA"/>
    <w:rsid w:val="00227405"/>
    <w:rsid w:val="00295112"/>
    <w:rsid w:val="002A550B"/>
    <w:rsid w:val="002B08EF"/>
    <w:rsid w:val="002B0C0E"/>
    <w:rsid w:val="002D6435"/>
    <w:rsid w:val="002E0F80"/>
    <w:rsid w:val="002F033E"/>
    <w:rsid w:val="002F7259"/>
    <w:rsid w:val="003065E0"/>
    <w:rsid w:val="003233BC"/>
    <w:rsid w:val="00323BA7"/>
    <w:rsid w:val="0033045F"/>
    <w:rsid w:val="0033588F"/>
    <w:rsid w:val="003370AA"/>
    <w:rsid w:val="003437B1"/>
    <w:rsid w:val="00347F8D"/>
    <w:rsid w:val="00352C91"/>
    <w:rsid w:val="003A36BC"/>
    <w:rsid w:val="003C6252"/>
    <w:rsid w:val="003D1138"/>
    <w:rsid w:val="003E57AB"/>
    <w:rsid w:val="00400AFE"/>
    <w:rsid w:val="00434F02"/>
    <w:rsid w:val="0044776E"/>
    <w:rsid w:val="004658B9"/>
    <w:rsid w:val="0048677F"/>
    <w:rsid w:val="004973C6"/>
    <w:rsid w:val="004A12FB"/>
    <w:rsid w:val="004E6806"/>
    <w:rsid w:val="004E7E1D"/>
    <w:rsid w:val="004F4914"/>
    <w:rsid w:val="004F59EB"/>
    <w:rsid w:val="00501231"/>
    <w:rsid w:val="00510813"/>
    <w:rsid w:val="00532B8A"/>
    <w:rsid w:val="00540677"/>
    <w:rsid w:val="00570040"/>
    <w:rsid w:val="005737C6"/>
    <w:rsid w:val="005A0B7F"/>
    <w:rsid w:val="005A1562"/>
    <w:rsid w:val="005D6633"/>
    <w:rsid w:val="005F2417"/>
    <w:rsid w:val="005F3D41"/>
    <w:rsid w:val="005FAEAD"/>
    <w:rsid w:val="00604824"/>
    <w:rsid w:val="00631334"/>
    <w:rsid w:val="00635FFD"/>
    <w:rsid w:val="006479CB"/>
    <w:rsid w:val="00654F0C"/>
    <w:rsid w:val="00661C18"/>
    <w:rsid w:val="006739D1"/>
    <w:rsid w:val="006B0604"/>
    <w:rsid w:val="006B1434"/>
    <w:rsid w:val="006C4F21"/>
    <w:rsid w:val="006D1F22"/>
    <w:rsid w:val="006D4B78"/>
    <w:rsid w:val="006E559B"/>
    <w:rsid w:val="006E65A4"/>
    <w:rsid w:val="0072157C"/>
    <w:rsid w:val="00734501"/>
    <w:rsid w:val="00746613"/>
    <w:rsid w:val="00762627"/>
    <w:rsid w:val="007773B4"/>
    <w:rsid w:val="007822AB"/>
    <w:rsid w:val="0079794D"/>
    <w:rsid w:val="007C51E9"/>
    <w:rsid w:val="007C6F76"/>
    <w:rsid w:val="007E52DF"/>
    <w:rsid w:val="00803175"/>
    <w:rsid w:val="00816A7C"/>
    <w:rsid w:val="00835BF6"/>
    <w:rsid w:val="00836467"/>
    <w:rsid w:val="00841B6D"/>
    <w:rsid w:val="008442DF"/>
    <w:rsid w:val="0084776A"/>
    <w:rsid w:val="0085576F"/>
    <w:rsid w:val="00867D1E"/>
    <w:rsid w:val="00880117"/>
    <w:rsid w:val="008C3F9C"/>
    <w:rsid w:val="008F1088"/>
    <w:rsid w:val="009109E3"/>
    <w:rsid w:val="0091581F"/>
    <w:rsid w:val="00944225"/>
    <w:rsid w:val="00983601"/>
    <w:rsid w:val="009B1E03"/>
    <w:rsid w:val="009B2FD8"/>
    <w:rsid w:val="009B3BA6"/>
    <w:rsid w:val="009D7D56"/>
    <w:rsid w:val="009E01A2"/>
    <w:rsid w:val="009E3512"/>
    <w:rsid w:val="009E63C2"/>
    <w:rsid w:val="009F1AD8"/>
    <w:rsid w:val="00A17557"/>
    <w:rsid w:val="00A3370C"/>
    <w:rsid w:val="00A3420D"/>
    <w:rsid w:val="00A365F0"/>
    <w:rsid w:val="00A46FFC"/>
    <w:rsid w:val="00A55ADE"/>
    <w:rsid w:val="00A72E14"/>
    <w:rsid w:val="00A94696"/>
    <w:rsid w:val="00AA4408"/>
    <w:rsid w:val="00AA5738"/>
    <w:rsid w:val="00AA7704"/>
    <w:rsid w:val="00AB7A5A"/>
    <w:rsid w:val="00AC0932"/>
    <w:rsid w:val="00AC61CA"/>
    <w:rsid w:val="00AF42DB"/>
    <w:rsid w:val="00AF5942"/>
    <w:rsid w:val="00B10F30"/>
    <w:rsid w:val="00B117D3"/>
    <w:rsid w:val="00B15D05"/>
    <w:rsid w:val="00B170A6"/>
    <w:rsid w:val="00B42DED"/>
    <w:rsid w:val="00B57C94"/>
    <w:rsid w:val="00B71157"/>
    <w:rsid w:val="00B750D5"/>
    <w:rsid w:val="00B77724"/>
    <w:rsid w:val="00BA41F5"/>
    <w:rsid w:val="00BB1E3E"/>
    <w:rsid w:val="00BB2314"/>
    <w:rsid w:val="00BB7229"/>
    <w:rsid w:val="00BD6546"/>
    <w:rsid w:val="00BE405D"/>
    <w:rsid w:val="00BE6425"/>
    <w:rsid w:val="00BF0BAA"/>
    <w:rsid w:val="00C03128"/>
    <w:rsid w:val="00C03215"/>
    <w:rsid w:val="00C4239B"/>
    <w:rsid w:val="00C45C14"/>
    <w:rsid w:val="00C47B23"/>
    <w:rsid w:val="00C50A72"/>
    <w:rsid w:val="00C64866"/>
    <w:rsid w:val="00C65C71"/>
    <w:rsid w:val="00CB28F2"/>
    <w:rsid w:val="00CB2E2E"/>
    <w:rsid w:val="00CB3A65"/>
    <w:rsid w:val="00CE0384"/>
    <w:rsid w:val="00CF0995"/>
    <w:rsid w:val="00D41D93"/>
    <w:rsid w:val="00D42DF1"/>
    <w:rsid w:val="00D51168"/>
    <w:rsid w:val="00D65409"/>
    <w:rsid w:val="00D97EEC"/>
    <w:rsid w:val="00DA0118"/>
    <w:rsid w:val="00DB3C78"/>
    <w:rsid w:val="00E0479E"/>
    <w:rsid w:val="00E07C81"/>
    <w:rsid w:val="00E1499A"/>
    <w:rsid w:val="00E20D7C"/>
    <w:rsid w:val="00E43EDA"/>
    <w:rsid w:val="00E53E41"/>
    <w:rsid w:val="00E77301"/>
    <w:rsid w:val="00E86AAC"/>
    <w:rsid w:val="00EA27E8"/>
    <w:rsid w:val="00EB44A7"/>
    <w:rsid w:val="00EB4773"/>
    <w:rsid w:val="00EC1BCC"/>
    <w:rsid w:val="00EC5CF3"/>
    <w:rsid w:val="00ED0B97"/>
    <w:rsid w:val="00ED25D2"/>
    <w:rsid w:val="00F10E9F"/>
    <w:rsid w:val="00F13BFD"/>
    <w:rsid w:val="00F37784"/>
    <w:rsid w:val="00F40FF2"/>
    <w:rsid w:val="00F640F5"/>
    <w:rsid w:val="00F67F92"/>
    <w:rsid w:val="00F7075A"/>
    <w:rsid w:val="00FB4F9E"/>
    <w:rsid w:val="00FB62D5"/>
    <w:rsid w:val="00FD0B25"/>
    <w:rsid w:val="00FD3D02"/>
    <w:rsid w:val="00FD5E72"/>
    <w:rsid w:val="00FE14C7"/>
    <w:rsid w:val="00FF45A0"/>
    <w:rsid w:val="0273FED0"/>
    <w:rsid w:val="04ABEDAC"/>
    <w:rsid w:val="05D59A35"/>
    <w:rsid w:val="0693B44F"/>
    <w:rsid w:val="07DE7C49"/>
    <w:rsid w:val="08F5FE63"/>
    <w:rsid w:val="0AEBCA33"/>
    <w:rsid w:val="0B44EE2B"/>
    <w:rsid w:val="0C9B104F"/>
    <w:rsid w:val="0ED3F33B"/>
    <w:rsid w:val="109227D2"/>
    <w:rsid w:val="1152AD9C"/>
    <w:rsid w:val="12BD8A52"/>
    <w:rsid w:val="13DDF899"/>
    <w:rsid w:val="13F779BA"/>
    <w:rsid w:val="16FC67C8"/>
    <w:rsid w:val="1AECA5F7"/>
    <w:rsid w:val="1C0F3497"/>
    <w:rsid w:val="1C4A644F"/>
    <w:rsid w:val="1C8CB7F9"/>
    <w:rsid w:val="1D204EE3"/>
    <w:rsid w:val="1D8EB043"/>
    <w:rsid w:val="1E9A1B16"/>
    <w:rsid w:val="1F422D03"/>
    <w:rsid w:val="1F9AB5F6"/>
    <w:rsid w:val="1FCBA394"/>
    <w:rsid w:val="21C34315"/>
    <w:rsid w:val="22401E88"/>
    <w:rsid w:val="22E4E44B"/>
    <w:rsid w:val="2369C825"/>
    <w:rsid w:val="275EFB3F"/>
    <w:rsid w:val="2918710E"/>
    <w:rsid w:val="2AB68008"/>
    <w:rsid w:val="2C607A77"/>
    <w:rsid w:val="2ED96BDC"/>
    <w:rsid w:val="2F67C8D0"/>
    <w:rsid w:val="313FE320"/>
    <w:rsid w:val="3250FF00"/>
    <w:rsid w:val="32BB67E4"/>
    <w:rsid w:val="32E0DB9C"/>
    <w:rsid w:val="32E88FBF"/>
    <w:rsid w:val="33A1F910"/>
    <w:rsid w:val="343E64A9"/>
    <w:rsid w:val="34B3E70A"/>
    <w:rsid w:val="34F7C8BA"/>
    <w:rsid w:val="374BFBC1"/>
    <w:rsid w:val="39DF40D1"/>
    <w:rsid w:val="3B50D79D"/>
    <w:rsid w:val="3C49DFFF"/>
    <w:rsid w:val="3F450A1C"/>
    <w:rsid w:val="3F723450"/>
    <w:rsid w:val="3F9DC236"/>
    <w:rsid w:val="41234477"/>
    <w:rsid w:val="440F4D77"/>
    <w:rsid w:val="44FF7672"/>
    <w:rsid w:val="4657DA5C"/>
    <w:rsid w:val="4789A56E"/>
    <w:rsid w:val="4916BB31"/>
    <w:rsid w:val="49269274"/>
    <w:rsid w:val="49D464E0"/>
    <w:rsid w:val="4AF3D82D"/>
    <w:rsid w:val="4D45E708"/>
    <w:rsid w:val="4DAEEE89"/>
    <w:rsid w:val="52B8D00A"/>
    <w:rsid w:val="5332C3F3"/>
    <w:rsid w:val="5667A37F"/>
    <w:rsid w:val="57988BEF"/>
    <w:rsid w:val="579A8E70"/>
    <w:rsid w:val="58C97489"/>
    <w:rsid w:val="59100ABB"/>
    <w:rsid w:val="5A67708E"/>
    <w:rsid w:val="5A755B6F"/>
    <w:rsid w:val="5B55EB3B"/>
    <w:rsid w:val="5B9E021A"/>
    <w:rsid w:val="5CF9F9E7"/>
    <w:rsid w:val="5E0A9F80"/>
    <w:rsid w:val="61F42414"/>
    <w:rsid w:val="63205213"/>
    <w:rsid w:val="648440FE"/>
    <w:rsid w:val="689B8282"/>
    <w:rsid w:val="6A72E4F0"/>
    <w:rsid w:val="6AEF6021"/>
    <w:rsid w:val="6FD6E864"/>
    <w:rsid w:val="6FF9F440"/>
    <w:rsid w:val="70019DF2"/>
    <w:rsid w:val="72098F7F"/>
    <w:rsid w:val="72CF0282"/>
    <w:rsid w:val="74A172EB"/>
    <w:rsid w:val="77AF7ECA"/>
    <w:rsid w:val="785D5E9A"/>
    <w:rsid w:val="7B1FDE98"/>
    <w:rsid w:val="7B210D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590C"/>
  <w15:chartTrackingRefBased/>
  <w15:docId w15:val="{DFFE7EA5-FD53-4201-B354-7CB51C84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7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7B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B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B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B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B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B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B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B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7B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7B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B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B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B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B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B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B23"/>
    <w:rPr>
      <w:rFonts w:eastAsiaTheme="majorEastAsia" w:cstheme="majorBidi"/>
      <w:color w:val="272727" w:themeColor="text1" w:themeTint="D8"/>
    </w:rPr>
  </w:style>
  <w:style w:type="paragraph" w:styleId="Title">
    <w:name w:val="Title"/>
    <w:basedOn w:val="Normal"/>
    <w:next w:val="Normal"/>
    <w:link w:val="TitleChar"/>
    <w:uiPriority w:val="10"/>
    <w:qFormat/>
    <w:rsid w:val="00C47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B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B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B23"/>
    <w:pPr>
      <w:spacing w:before="160"/>
      <w:jc w:val="center"/>
    </w:pPr>
    <w:rPr>
      <w:i/>
      <w:iCs/>
      <w:color w:val="404040" w:themeColor="text1" w:themeTint="BF"/>
    </w:rPr>
  </w:style>
  <w:style w:type="character" w:customStyle="1" w:styleId="QuoteChar">
    <w:name w:val="Quote Char"/>
    <w:basedOn w:val="DefaultParagraphFont"/>
    <w:link w:val="Quote"/>
    <w:uiPriority w:val="29"/>
    <w:rsid w:val="00C47B23"/>
    <w:rPr>
      <w:i/>
      <w:iCs/>
      <w:color w:val="404040" w:themeColor="text1" w:themeTint="BF"/>
    </w:rPr>
  </w:style>
  <w:style w:type="paragraph" w:styleId="ListParagraph">
    <w:name w:val="List Paragraph"/>
    <w:basedOn w:val="Normal"/>
    <w:uiPriority w:val="34"/>
    <w:qFormat/>
    <w:rsid w:val="00C47B23"/>
    <w:pPr>
      <w:ind w:left="720"/>
      <w:contextualSpacing/>
    </w:pPr>
  </w:style>
  <w:style w:type="character" w:styleId="IntenseEmphasis">
    <w:name w:val="Intense Emphasis"/>
    <w:basedOn w:val="DefaultParagraphFont"/>
    <w:uiPriority w:val="21"/>
    <w:qFormat/>
    <w:rsid w:val="00C47B23"/>
    <w:rPr>
      <w:i/>
      <w:iCs/>
      <w:color w:val="0F4761" w:themeColor="accent1" w:themeShade="BF"/>
    </w:rPr>
  </w:style>
  <w:style w:type="paragraph" w:styleId="IntenseQuote">
    <w:name w:val="Intense Quote"/>
    <w:basedOn w:val="Normal"/>
    <w:next w:val="Normal"/>
    <w:link w:val="IntenseQuoteChar"/>
    <w:uiPriority w:val="30"/>
    <w:qFormat/>
    <w:rsid w:val="00C47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B23"/>
    <w:rPr>
      <w:i/>
      <w:iCs/>
      <w:color w:val="0F4761" w:themeColor="accent1" w:themeShade="BF"/>
    </w:rPr>
  </w:style>
  <w:style w:type="character" w:styleId="IntenseReference">
    <w:name w:val="Intense Reference"/>
    <w:basedOn w:val="DefaultParagraphFont"/>
    <w:uiPriority w:val="32"/>
    <w:qFormat/>
    <w:rsid w:val="00C47B23"/>
    <w:rPr>
      <w:b/>
      <w:bCs/>
      <w:smallCaps/>
      <w:color w:val="0F4761" w:themeColor="accent1" w:themeShade="BF"/>
      <w:spacing w:val="5"/>
    </w:rPr>
  </w:style>
  <w:style w:type="character" w:styleId="Hyperlink">
    <w:name w:val="Hyperlink"/>
    <w:basedOn w:val="DefaultParagraphFont"/>
    <w:uiPriority w:val="99"/>
    <w:unhideWhenUsed/>
    <w:rsid w:val="002B0C0E"/>
    <w:rPr>
      <w:color w:val="467886" w:themeColor="hyperlink"/>
      <w:u w:val="single"/>
    </w:rPr>
  </w:style>
  <w:style w:type="character" w:styleId="UnresolvedMention">
    <w:name w:val="Unresolved Mention"/>
    <w:basedOn w:val="DefaultParagraphFont"/>
    <w:uiPriority w:val="99"/>
    <w:semiHidden/>
    <w:unhideWhenUsed/>
    <w:rsid w:val="002B0C0E"/>
    <w:rPr>
      <w:color w:val="605E5C"/>
      <w:shd w:val="clear" w:color="auto" w:fill="E1DFDD"/>
    </w:rPr>
  </w:style>
  <w:style w:type="character" w:styleId="FollowedHyperlink">
    <w:name w:val="FollowedHyperlink"/>
    <w:basedOn w:val="DefaultParagraphFont"/>
    <w:uiPriority w:val="99"/>
    <w:semiHidden/>
    <w:unhideWhenUsed/>
    <w:rsid w:val="009D7D56"/>
    <w:rPr>
      <w:color w:val="96607D" w:themeColor="followedHyperlink"/>
      <w:u w:val="single"/>
    </w:rPr>
  </w:style>
  <w:style w:type="paragraph" w:styleId="Footer">
    <w:name w:val="footer"/>
    <w:basedOn w:val="Normal"/>
    <w:link w:val="FooterChar"/>
    <w:uiPriority w:val="99"/>
    <w:unhideWhenUsed/>
    <w:rsid w:val="00BB7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229"/>
  </w:style>
  <w:style w:type="character" w:styleId="PageNumber">
    <w:name w:val="page number"/>
    <w:basedOn w:val="DefaultParagraphFont"/>
    <w:uiPriority w:val="99"/>
    <w:semiHidden/>
    <w:unhideWhenUsed/>
    <w:rsid w:val="00BB7229"/>
  </w:style>
  <w:style w:type="table" w:styleId="GridTable1Light">
    <w:name w:val="Grid Table 1 Light"/>
    <w:basedOn w:val="TableNormal"/>
    <w:uiPriority w:val="46"/>
    <w:rsid w:val="001C2AA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unhideWhenUsed/>
    <w:rsid w:val="000A36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nnesaw.edu/academic-affairs/curriculum-instruction-assessment/digital-learning-innovations/academic-web-accessibility/basic-accessibility-solutions/basic-four-accessibility.php" TargetMode="External"/><Relationship Id="rId18" Type="http://schemas.openxmlformats.org/officeDocument/2006/relationships/hyperlink" Target="https://ksu.percipio.com/liveCourse/bf3f8979-48c6-4c9f-8164-6189b1a5f837" TargetMode="External"/><Relationship Id="rId26" Type="http://schemas.openxmlformats.org/officeDocument/2006/relationships/hyperlink" Target="https://www.kennesaw.edu/academic-affairs/curriculum-instruction-assessment/digital-learning-innovations/academic-web-accessibility/advanced-accessibility-solutions/regulations-policies-standards/doj-rule.php" TargetMode="External"/><Relationship Id="rId39" Type="http://schemas.openxmlformats.org/officeDocument/2006/relationships/theme" Target="theme/theme1.xml"/><Relationship Id="rId21" Type="http://schemas.openxmlformats.org/officeDocument/2006/relationships/hyperlink" Target="https://www.kennesaw.edu/academic-affairs/curriculum-instruction-assessment/digital-learning-innovations/academic-web-accessibility/advanced-accessibility-solutions/universal-design-practice.php" TargetMode="External"/><Relationship Id="rId34" Type="http://schemas.openxmlformats.org/officeDocument/2006/relationships/hyperlink" Target="https://kennesaw.service-now.com/dli" TargetMode="External"/><Relationship Id="rId7" Type="http://schemas.openxmlformats.org/officeDocument/2006/relationships/hyperlink" Target="https://www.kennesaw.edu/academic-affairs/curriculum-instruction-assessment/digital-learning-innovations/academic-web-accessibility/advanced-accessibility-solutions/regulations-policies-standards/americans-disability-act.php" TargetMode="External"/><Relationship Id="rId12" Type="http://schemas.openxmlformats.org/officeDocument/2006/relationships/hyperlink" Target="https://www.kennesaw.edu/academic-affairs/curriculum-instruction-assessment/digital-learning-innovations/academic-web-accessibility/advanced-accessibility-solutions/assistive-technologies.php" TargetMode="External"/><Relationship Id="rId17" Type="http://schemas.openxmlformats.org/officeDocument/2006/relationships/hyperlink" Target="https://www.kennesaw.edu/academic-affairs/curriculum-instruction-assessment/digital-learning-innovations/academic-web-accessibility/advanced-accessibility-solutions/accessibility-training/index.php" TargetMode="External"/><Relationship Id="rId25" Type="http://schemas.openxmlformats.org/officeDocument/2006/relationships/hyperlink" Target="https://ksu-dli-as.azurewebsites.net/using-equidox/index.html" TargetMode="External"/><Relationship Id="rId33" Type="http://schemas.openxmlformats.org/officeDocument/2006/relationships/hyperlink" Target="https://kennesaw.service-now.com/dli"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ennesaw.edu/academic-affairs/curriculum-instruction-assessment/digital-learning-innovations/academic-web-accessibility/basic-accessibility-solutions/creating-accessible-content/index.php" TargetMode="External"/><Relationship Id="rId20" Type="http://schemas.openxmlformats.org/officeDocument/2006/relationships/hyperlink" Target="https://www.kennesaw.edu/academic-affairs/curriculum-instruction-assessment/digital-learning-innovations/academic-web-accessibility/advanced-accessibility-solutions/universal-design-learning.php" TargetMode="External"/><Relationship Id="rId29" Type="http://schemas.openxmlformats.org/officeDocument/2006/relationships/hyperlink" Target="https://www.kennesaw.edu/academic-affairs/curriculum-instruction-assessment/digital-learning-innovations/academic-web-accessibility/advanced-accessibility-solutions/accessibility-statements-vpat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nnesaw.edu/academic-affairs/curriculum-instruction-assessment/digital-learning-innovations/academic-web-accessibility/advanced-accessibility-solutions/regulations-policies-standards/web-content-accessibility-guidelines.php" TargetMode="External"/><Relationship Id="rId24" Type="http://schemas.openxmlformats.org/officeDocument/2006/relationships/hyperlink" Target="https://ksu-dli-as.azurewebsites.net/complex-alt-text-solutions/index.html" TargetMode="External"/><Relationship Id="rId32" Type="http://schemas.openxmlformats.org/officeDocument/2006/relationships/hyperlink" Target="https://www.kennesaw.edu/academic-affairs/curriculum-instruction-assessment/digital-learning-innovations/academic-web-accessibility/advanced-accessibility-solutions/pdf-accessibility-solutions/equidox.php" TargetMode="External"/><Relationship Id="rId37" Type="http://schemas.openxmlformats.org/officeDocument/2006/relationships/footer" Target="footer2.xml"/><Relationship Id="rId40"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https://www.kennesaw.edu/academic-affairs/curriculum-instruction-assessment/digital-learning-innovations/academic-web-accessibility/basic-accessibility-solutions/basic-four-accessibility.php" TargetMode="External"/><Relationship Id="rId23" Type="http://schemas.openxmlformats.org/officeDocument/2006/relationships/hyperlink" Target="https://ksu.percipio.com/liveCourse/f28b6270-156d-47cc-af09-8e7c5c77b4fe" TargetMode="External"/><Relationship Id="rId28" Type="http://schemas.openxmlformats.org/officeDocument/2006/relationships/hyperlink" Target="https://mediaspace.kennesaw.edu/media/VPATs+Microlearning/1_ta3d9qjj" TargetMode="External"/><Relationship Id="rId36" Type="http://schemas.openxmlformats.org/officeDocument/2006/relationships/footer" Target="footer1.xml"/><Relationship Id="rId10" Type="http://schemas.openxmlformats.org/officeDocument/2006/relationships/hyperlink" Target="https://www.kennesaw.edu/academic-affairs/curriculum-instruction-assessment/digital-learning-innovations/academic-web-accessibility/advanced-accessibility-solutions/regulations-policies-standards/doj-rule.php" TargetMode="External"/><Relationship Id="rId19" Type="http://schemas.openxmlformats.org/officeDocument/2006/relationships/hyperlink" Target="https://www.kennesaw.edu/academic-affairs/curriculum-instruction-assessment/digital-learning-innovations/academic-web-accessibility/basic-accessibility-solutions/course-accessibility-checklist.php" TargetMode="External"/><Relationship Id="rId31" Type="http://schemas.openxmlformats.org/officeDocument/2006/relationships/hyperlink" Target="mailto:jrodenb1@kennesaw.edu" TargetMode="External"/><Relationship Id="rId4" Type="http://schemas.openxmlformats.org/officeDocument/2006/relationships/webSettings" Target="webSettings.xml"/><Relationship Id="rId9" Type="http://schemas.openxmlformats.org/officeDocument/2006/relationships/hyperlink" Target="https://www.kennesaw.edu/academic-affairs/curriculum-instruction-assessment/digital-learning-innovations/academic-web-accessibility/advanced-accessibility-solutions/regulations-policies-standards/web-content-accessibility-guidelines.php" TargetMode="External"/><Relationship Id="rId14" Type="http://schemas.openxmlformats.org/officeDocument/2006/relationships/hyperlink" Target="https://share.percipio.com/cd/FK863LmUa" TargetMode="External"/><Relationship Id="rId22" Type="http://schemas.openxmlformats.org/officeDocument/2006/relationships/hyperlink" Target="https://www.kennesaw.edu/academic-affairs/curriculum-instruction-assessment/digital-learning-innovations/academic-web-accessibility/advanced-accessibility-solutions/accessibility-training/index.php" TargetMode="External"/><Relationship Id="rId27" Type="http://schemas.openxmlformats.org/officeDocument/2006/relationships/hyperlink" Target="https://mediaspace.kennesaw.edu/media/Accessibility+Statements+Microlearning/1_bidudg8v" TargetMode="External"/><Relationship Id="rId30" Type="http://schemas.openxmlformats.org/officeDocument/2006/relationships/hyperlink" Target="https://kennesaw.service-now.com/dli?id=sc_cat_item&amp;sys_id=83353d4edbcc59100149c8cb13961935&amp;sysparm_category=3dc61feadb770d500149c8cb139619b5&amp;catalog_id=0de493aadb770d500149c8cb13961904" TargetMode="External"/><Relationship Id="rId35" Type="http://schemas.openxmlformats.org/officeDocument/2006/relationships/hyperlink" Target="https://www.kennesaw.edu/academic-affairs/curriculum-instruction-assessment/digital-learning-innovations/academic-web-accessibility/advanced-accessibility-solutions/accessibility-statements-vpats.php" TargetMode="External"/><Relationship Id="rId8" Type="http://schemas.openxmlformats.org/officeDocument/2006/relationships/hyperlink" Target="https://www.kennesaw.edu/academic-affairs/curriculum-instruction-assessment/digital-learning-innovations/academic-web-accessibility/advanced-accessibility-solutions/regulations-policies-standards/world-wide-web-consortium.ph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2536</Words>
  <Characters>14461</Characters>
  <Application>Microsoft Office Word</Application>
  <DocSecurity>0</DocSecurity>
  <Lines>120</Lines>
  <Paragraphs>33</Paragraphs>
  <ScaleCrop>false</ScaleCrop>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Rodenbeck</dc:creator>
  <cp:keywords/>
  <dc:description/>
  <cp:lastModifiedBy>Jason Rodenbeck</cp:lastModifiedBy>
  <cp:revision>65</cp:revision>
  <dcterms:created xsi:type="dcterms:W3CDTF">2025-09-15T19:54:00Z</dcterms:created>
  <dcterms:modified xsi:type="dcterms:W3CDTF">2025-10-02T15:41:00Z</dcterms:modified>
</cp:coreProperties>
</file>