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BEB9" w14:textId="5977AC2C" w:rsidR="00705D48" w:rsidRDefault="00705D48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Double Owl Pathway of Study</w:t>
      </w:r>
    </w:p>
    <w:p w14:paraId="5F14FC35" w14:textId="0A2ACE69" w:rsidR="00001F7A" w:rsidRDefault="00001F7A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 w:rsidRPr="00001F7A">
        <w:rPr>
          <w:rFonts w:ascii="Times New Roman" w:hAnsi="Times New Roman" w:cs="Times New Roman"/>
          <w:b/>
          <w:bCs/>
          <w:highlight w:val="yellow"/>
        </w:rPr>
        <w:t>EFFECT TERM:</w:t>
      </w:r>
      <w:r w:rsidR="008A6A5E">
        <w:rPr>
          <w:rFonts w:ascii="Times New Roman" w:hAnsi="Times New Roman" w:cs="Times New Roman"/>
          <w:b/>
          <w:bCs/>
        </w:rPr>
        <w:t>2025 Fall</w:t>
      </w:r>
    </w:p>
    <w:p w14:paraId="45FC432D" w14:textId="64ED4FBD" w:rsidR="00705D48" w:rsidRDefault="006D117F" w:rsidP="006D117F">
      <w:pPr>
        <w:ind w:left="189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48">
        <w:rPr>
          <w:rFonts w:ascii="Times New Roman" w:hAnsi="Times New Roman" w:cs="Times New Roman"/>
          <w:b/>
          <w:bCs/>
        </w:rPr>
        <w:t xml:space="preserve">Undergraduate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 w:rsidR="00705D48">
        <w:rPr>
          <w:rFonts w:ascii="Times New Roman" w:hAnsi="Times New Roman" w:cs="Times New Roman"/>
          <w:b/>
          <w:bCs/>
        </w:rPr>
        <w:t>:</w:t>
      </w:r>
      <w:r w:rsidR="0083177F">
        <w:rPr>
          <w:rFonts w:ascii="Times New Roman" w:hAnsi="Times New Roman" w:cs="Times New Roman"/>
          <w:b/>
          <w:bCs/>
        </w:rPr>
        <w:t xml:space="preserve"> BS in Cyber Security</w:t>
      </w:r>
    </w:p>
    <w:p w14:paraId="441F0BBD" w14:textId="77777777" w:rsidR="00D87CC6" w:rsidRDefault="00D87CC6" w:rsidP="006D117F">
      <w:pPr>
        <w:ind w:left="1890"/>
        <w:rPr>
          <w:rFonts w:ascii="Times New Roman" w:hAnsi="Times New Roman" w:cs="Times New Roman"/>
          <w:b/>
          <w:bCs/>
        </w:rPr>
      </w:pPr>
    </w:p>
    <w:p w14:paraId="6DB93A73" w14:textId="2338C6F5" w:rsidR="006D117F" w:rsidRPr="006D117F" w:rsidRDefault="00705D48" w:rsidP="00705D48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>
        <w:rPr>
          <w:rFonts w:ascii="Times New Roman" w:hAnsi="Times New Roman" w:cs="Times New Roman"/>
          <w:b/>
          <w:bCs/>
        </w:rPr>
        <w:t>:</w:t>
      </w:r>
      <w:r w:rsidR="0083177F">
        <w:rPr>
          <w:rFonts w:ascii="Times New Roman" w:hAnsi="Times New Roman" w:cs="Times New Roman"/>
          <w:b/>
          <w:bCs/>
        </w:rPr>
        <w:t xml:space="preserve"> MS in Information Technology</w:t>
      </w:r>
      <w:r w:rsidR="006D117F" w:rsidRPr="006D117F">
        <w:rPr>
          <w:rFonts w:ascii="Times New Roman" w:hAnsi="Times New Roman" w:cs="Times New Roman"/>
        </w:rPr>
        <w:br/>
      </w:r>
    </w:p>
    <w:p w14:paraId="760442D0" w14:textId="06125B4B" w:rsid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Pathway</w:t>
      </w:r>
      <w:r w:rsidR="006D117F" w:rsidRPr="006D117F">
        <w:rPr>
          <w:rFonts w:ascii="Times New Roman" w:hAnsi="Times New Roman" w:cs="Times New Roman"/>
        </w:rPr>
        <w:t xml:space="preserve"> Description:</w:t>
      </w:r>
    </w:p>
    <w:p w14:paraId="0944FED4" w14:textId="3EB88D8C" w:rsidR="007C6BD1" w:rsidRDefault="0083177F" w:rsidP="006D117F">
      <w:pPr>
        <w:ind w:left="1890"/>
        <w:rPr>
          <w:rFonts w:ascii="Times New Roman" w:hAnsi="Times New Roman" w:cs="Times New Roman"/>
        </w:rPr>
      </w:pPr>
      <w:r w:rsidRPr="0083177F">
        <w:rPr>
          <w:rFonts w:ascii="Times New Roman" w:hAnsi="Times New Roman" w:cs="Times New Roman"/>
        </w:rPr>
        <w:t xml:space="preserve">There is a strong demand for degrees in computing. According to Burning Glass, in 2019, the number of national postings for computing professionals exceeded 740,000, </w:t>
      </w:r>
      <w:r w:rsidR="006A7E3F">
        <w:rPr>
          <w:rFonts w:ascii="Times New Roman" w:hAnsi="Times New Roman" w:cs="Times New Roman"/>
        </w:rPr>
        <w:t>representing</w:t>
      </w:r>
      <w:r w:rsidRPr="0083177F">
        <w:rPr>
          <w:rFonts w:ascii="Times New Roman" w:hAnsi="Times New Roman" w:cs="Times New Roman"/>
        </w:rPr>
        <w:t xml:space="preserve"> a 58% increase over the number of postings in 2010. Of these postings, 26% (192,000) required a master's degree. Of the top five occupations in demand, Information Technology is ranked #1 and has grown almost 60% in the last 10 years. The position of Software Developer is ranked 3rd nationwide</w:t>
      </w:r>
      <w:r w:rsidR="006A7E3F">
        <w:rPr>
          <w:rFonts w:ascii="Times New Roman" w:hAnsi="Times New Roman" w:cs="Times New Roman"/>
        </w:rPr>
        <w:t>,</w:t>
      </w:r>
      <w:r w:rsidRPr="0083177F">
        <w:rPr>
          <w:rFonts w:ascii="Times New Roman" w:hAnsi="Times New Roman" w:cs="Times New Roman"/>
        </w:rPr>
        <w:t xml:space="preserve"> with a projected growth of more than 30% in the next 10 years. Producing qualified computing professionals is the central mission of KSU, and in doing so, </w:t>
      </w:r>
      <w:r w:rsidR="006A7E3F">
        <w:rPr>
          <w:rFonts w:ascii="Times New Roman" w:hAnsi="Times New Roman" w:cs="Times New Roman"/>
        </w:rPr>
        <w:t xml:space="preserve">it </w:t>
      </w:r>
      <w:r w:rsidRPr="0083177F">
        <w:rPr>
          <w:rFonts w:ascii="Times New Roman" w:hAnsi="Times New Roman" w:cs="Times New Roman"/>
        </w:rPr>
        <w:t>helps to satisfy the needs of our constituencies, including local, state</w:t>
      </w:r>
      <w:r w:rsidR="006A7E3F">
        <w:rPr>
          <w:rFonts w:ascii="Times New Roman" w:hAnsi="Times New Roman" w:cs="Times New Roman"/>
        </w:rPr>
        <w:t>,</w:t>
      </w:r>
      <w:r w:rsidRPr="0083177F">
        <w:rPr>
          <w:rFonts w:ascii="Times New Roman" w:hAnsi="Times New Roman" w:cs="Times New Roman"/>
        </w:rPr>
        <w:t xml:space="preserve"> and national employers. The BS in Cybersecurity program is jointly offered by Information Technology, Information Systems, and Criminal Justice. About 50% of the courses are taught by IT</w:t>
      </w:r>
      <w:r w:rsidR="006A7E3F">
        <w:rPr>
          <w:rFonts w:ascii="Times New Roman" w:hAnsi="Times New Roman" w:cs="Times New Roman"/>
        </w:rPr>
        <w:t>,</w:t>
      </w:r>
      <w:r w:rsidRPr="0083177F">
        <w:rPr>
          <w:rFonts w:ascii="Times New Roman" w:hAnsi="Times New Roman" w:cs="Times New Roman"/>
        </w:rPr>
        <w:t xml:space="preserve"> which allow</w:t>
      </w:r>
      <w:r w:rsidR="006A7E3F">
        <w:rPr>
          <w:rFonts w:ascii="Times New Roman" w:hAnsi="Times New Roman" w:cs="Times New Roman"/>
        </w:rPr>
        <w:t>s</w:t>
      </w:r>
      <w:r w:rsidRPr="0083177F">
        <w:rPr>
          <w:rFonts w:ascii="Times New Roman" w:hAnsi="Times New Roman" w:cs="Times New Roman"/>
        </w:rPr>
        <w:t xml:space="preserve"> students in BS in Cybersecurity to continue into graduate programs in computing with minimal additional coursework. This accelerated pathway will enable students to obtain a graduate degree within 5 years and give </w:t>
      </w:r>
      <w:r w:rsidR="006A7E3F">
        <w:rPr>
          <w:rFonts w:ascii="Times New Roman" w:hAnsi="Times New Roman" w:cs="Times New Roman"/>
        </w:rPr>
        <w:t>them</w:t>
      </w:r>
      <w:r w:rsidRPr="0083177F">
        <w:rPr>
          <w:rFonts w:ascii="Times New Roman" w:hAnsi="Times New Roman" w:cs="Times New Roman"/>
        </w:rPr>
        <w:t xml:space="preserve"> </w:t>
      </w:r>
      <w:r w:rsidR="00E1257C">
        <w:rPr>
          <w:rFonts w:ascii="Times New Roman" w:hAnsi="Times New Roman" w:cs="Times New Roman"/>
        </w:rPr>
        <w:t>further</w:t>
      </w:r>
      <w:r w:rsidRPr="0083177F">
        <w:rPr>
          <w:rFonts w:ascii="Times New Roman" w:hAnsi="Times New Roman" w:cs="Times New Roman"/>
        </w:rPr>
        <w:t xml:space="preserve"> opportunities for leadership roles in </w:t>
      </w:r>
      <w:r w:rsidR="006A7E3F">
        <w:rPr>
          <w:rFonts w:ascii="Times New Roman" w:hAnsi="Times New Roman" w:cs="Times New Roman"/>
        </w:rPr>
        <w:t xml:space="preserve">the </w:t>
      </w:r>
      <w:r w:rsidRPr="0083177F">
        <w:rPr>
          <w:rFonts w:ascii="Times New Roman" w:hAnsi="Times New Roman" w:cs="Times New Roman"/>
        </w:rPr>
        <w:t xml:space="preserve">industry. Students who enter </w:t>
      </w:r>
      <w:r w:rsidR="006A7E3F">
        <w:rPr>
          <w:rFonts w:ascii="Times New Roman" w:hAnsi="Times New Roman" w:cs="Times New Roman"/>
        </w:rPr>
        <w:t xml:space="preserve">the </w:t>
      </w:r>
      <w:r w:rsidRPr="0083177F">
        <w:rPr>
          <w:rFonts w:ascii="Times New Roman" w:hAnsi="Times New Roman" w:cs="Times New Roman"/>
        </w:rPr>
        <w:t xml:space="preserve">industry with advanced degrees earn significantly higher salaries than those with only an undergraduate degree. Therefore, </w:t>
      </w:r>
      <w:r w:rsidR="006A7E3F">
        <w:rPr>
          <w:rFonts w:ascii="Times New Roman" w:hAnsi="Times New Roman" w:cs="Times New Roman"/>
        </w:rPr>
        <w:t>completing</w:t>
      </w:r>
      <w:r w:rsidRPr="0083177F">
        <w:rPr>
          <w:rFonts w:ascii="Times New Roman" w:hAnsi="Times New Roman" w:cs="Times New Roman"/>
        </w:rPr>
        <w:t xml:space="preserve"> a graduate computing degree is a</w:t>
      </w:r>
      <w:r w:rsidR="006A7E3F">
        <w:rPr>
          <w:rFonts w:ascii="Times New Roman" w:hAnsi="Times New Roman" w:cs="Times New Roman"/>
        </w:rPr>
        <w:t>n excellent</w:t>
      </w:r>
      <w:r w:rsidRPr="0083177F">
        <w:rPr>
          <w:rFonts w:ascii="Times New Roman" w:hAnsi="Times New Roman" w:cs="Times New Roman"/>
        </w:rPr>
        <w:t xml:space="preserve"> financial choice. The MSIT program also prepares students </w:t>
      </w:r>
      <w:r w:rsidR="006A7E3F">
        <w:rPr>
          <w:rFonts w:ascii="Times New Roman" w:hAnsi="Times New Roman" w:cs="Times New Roman"/>
        </w:rPr>
        <w:t>seeking</w:t>
      </w:r>
      <w:r w:rsidRPr="0083177F">
        <w:rPr>
          <w:rFonts w:ascii="Times New Roman" w:hAnsi="Times New Roman" w:cs="Times New Roman"/>
        </w:rPr>
        <w:t xml:space="preserve"> degrees beyond the </w:t>
      </w:r>
      <w:r w:rsidR="00897E07" w:rsidRPr="0083177F">
        <w:rPr>
          <w:rFonts w:ascii="Times New Roman" w:hAnsi="Times New Roman" w:cs="Times New Roman"/>
        </w:rPr>
        <w:t>master</w:t>
      </w:r>
      <w:r w:rsidR="001D0394">
        <w:rPr>
          <w:rFonts w:ascii="Times New Roman" w:hAnsi="Times New Roman" w:cs="Times New Roman"/>
        </w:rPr>
        <w:t>’</w:t>
      </w:r>
      <w:r w:rsidR="00897E07">
        <w:rPr>
          <w:rFonts w:ascii="Times New Roman" w:hAnsi="Times New Roman" w:cs="Times New Roman"/>
        </w:rPr>
        <w:t>s</w:t>
      </w:r>
      <w:r w:rsidRPr="0083177F">
        <w:rPr>
          <w:rFonts w:ascii="Times New Roman" w:hAnsi="Times New Roman" w:cs="Times New Roman"/>
        </w:rPr>
        <w:t>. </w:t>
      </w:r>
    </w:p>
    <w:p w14:paraId="4A86F371" w14:textId="3635FFC8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50A26B4E" w14:textId="01FB6C67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58D9914" w14:textId="77777777" w:rsidR="007C6BD1" w:rsidRDefault="007C6BD1" w:rsidP="002730B3">
      <w:pPr>
        <w:rPr>
          <w:rFonts w:ascii="Times New Roman" w:hAnsi="Times New Roman" w:cs="Times New Roman"/>
        </w:rPr>
      </w:pPr>
    </w:p>
    <w:p w14:paraId="2CA1AABA" w14:textId="77777777" w:rsidR="00705D48" w:rsidRDefault="00705D48" w:rsidP="006D117F">
      <w:pPr>
        <w:ind w:left="1890"/>
        <w:rPr>
          <w:rFonts w:ascii="Times New Roman" w:hAnsi="Times New Roman" w:cs="Times New Roman"/>
        </w:rPr>
      </w:pPr>
    </w:p>
    <w:p w14:paraId="58D68A00" w14:textId="04E2F160" w:rsidR="00705D48" w:rsidRP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Pairs: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71481F" w14:paraId="78426ABB" w14:textId="77777777" w:rsidTr="004C6A8B">
        <w:trPr>
          <w:jc w:val="center"/>
        </w:trPr>
        <w:tc>
          <w:tcPr>
            <w:tcW w:w="3116" w:type="dxa"/>
            <w:shd w:val="clear" w:color="auto" w:fill="FFC000"/>
          </w:tcPr>
          <w:p w14:paraId="453055D2" w14:textId="4E4771DD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Double Owl Scholars will NOT take the following </w:t>
            </w:r>
            <w:r w:rsidRPr="007A33E1">
              <w:rPr>
                <w:rFonts w:ascii="Times New Roman" w:hAnsi="Times New Roman" w:cs="Times New Roman"/>
                <w:highlight w:val="yellow"/>
              </w:rPr>
              <w:t>[UNGR Program]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  <w:tc>
          <w:tcPr>
            <w:tcW w:w="3117" w:type="dxa"/>
            <w:shd w:val="clear" w:color="auto" w:fill="FFC000"/>
          </w:tcPr>
          <w:p w14:paraId="6A59208B" w14:textId="4E938480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their place, Double Owl Scholars will take the following </w:t>
            </w:r>
            <w:r w:rsidRPr="007A33E1">
              <w:rPr>
                <w:rFonts w:ascii="Times New Roman" w:hAnsi="Times New Roman" w:cs="Times New Roman"/>
                <w:highlight w:val="yellow"/>
              </w:rPr>
              <w:t>[GRAD Program]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</w:tr>
      <w:tr w:rsidR="0071481F" w14:paraId="778B8FFF" w14:textId="77777777" w:rsidTr="004C6A8B">
        <w:trPr>
          <w:jc w:val="center"/>
        </w:trPr>
        <w:tc>
          <w:tcPr>
            <w:tcW w:w="3116" w:type="dxa"/>
          </w:tcPr>
          <w:p w14:paraId="270579E7" w14:textId="5A3F7C2B" w:rsidR="0071481F" w:rsidRPr="004202E5" w:rsidRDefault="004F2A3B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CYBR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Cybersecurity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18225109" w14:textId="17B8B51D" w:rsidR="0071481F" w:rsidRPr="004F2A3B" w:rsidRDefault="004F2A3B" w:rsidP="004F2A3B">
            <w:pPr>
              <w:pStyle w:val="TableParagraph"/>
              <w:spacing w:before="33"/>
              <w:jc w:val="lef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6823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Concepts </w:t>
            </w:r>
            <w:r>
              <w:rPr>
                <w:spacing w:val="-10"/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Administration</w:t>
            </w:r>
          </w:p>
        </w:tc>
      </w:tr>
      <w:tr w:rsidR="0071481F" w14:paraId="42FCC06C" w14:textId="77777777" w:rsidTr="004C6A8B">
        <w:trPr>
          <w:jc w:val="center"/>
        </w:trPr>
        <w:tc>
          <w:tcPr>
            <w:tcW w:w="3116" w:type="dxa"/>
          </w:tcPr>
          <w:p w14:paraId="40201FA6" w14:textId="7A969604" w:rsidR="0071481F" w:rsidRPr="004202E5" w:rsidRDefault="004F2A3B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Major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2B6B0071" w14:textId="065900FE" w:rsidR="0071481F" w:rsidRDefault="004F2A3B" w:rsidP="00883CF4">
            <w:r>
              <w:rPr>
                <w:sz w:val="20"/>
              </w:rPr>
              <w:t>IT 6433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</w:tr>
      <w:tr w:rsidR="0071481F" w14:paraId="714BE123" w14:textId="77777777" w:rsidTr="004C6A8B">
        <w:trPr>
          <w:trHeight w:val="287"/>
          <w:jc w:val="center"/>
        </w:trPr>
        <w:tc>
          <w:tcPr>
            <w:tcW w:w="3116" w:type="dxa"/>
          </w:tcPr>
          <w:p w14:paraId="756ED31C" w14:textId="35B7C6CE" w:rsidR="0071481F" w:rsidRPr="004202E5" w:rsidRDefault="004F2A3B" w:rsidP="00883CF4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Major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37A5DE3F" w14:textId="611F0932" w:rsidR="0071481F" w:rsidRDefault="004F2A3B" w:rsidP="00883CF4"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6633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 w:rsidRPr="006F29E6">
              <w:rPr>
                <w:sz w:val="20"/>
              </w:rPr>
              <w:t>Data Processing and Technologies</w:t>
            </w:r>
          </w:p>
        </w:tc>
      </w:tr>
    </w:tbl>
    <w:p w14:paraId="7DE00307" w14:textId="77777777" w:rsidR="006D117F" w:rsidRPr="002660F4" w:rsidRDefault="006D117F" w:rsidP="0071481F">
      <w:pPr>
        <w:rPr>
          <w:rFonts w:ascii="Palatino" w:hAnsi="Palatino"/>
        </w:rPr>
      </w:pPr>
    </w:p>
    <w:p w14:paraId="6F730402" w14:textId="2A6DA475" w:rsidR="002660F4" w:rsidRDefault="002660F4"/>
    <w:p w14:paraId="60B2773C" w14:textId="399523CC" w:rsidR="00DA61F5" w:rsidRDefault="00DA61F5" w:rsidP="00DA61F5">
      <w:pPr>
        <w:rPr>
          <w:rFonts w:ascii="Times New Roman" w:hAnsi="Times New Roman" w:cs="Times New Roman"/>
          <w:sz w:val="21"/>
          <w:szCs w:val="21"/>
        </w:rPr>
      </w:pPr>
    </w:p>
    <w:p w14:paraId="298B0B46" w14:textId="5B5821B7" w:rsidR="00DA61F5" w:rsidRDefault="00C3510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PATHWAY</w:t>
      </w:r>
      <w:r w:rsidR="00DA61F5" w:rsidRPr="00DA61F5">
        <w:rPr>
          <w:rFonts w:ascii="Times New Roman" w:hAnsi="Times New Roman" w:cs="Times New Roman"/>
          <w:b/>
          <w:bCs/>
          <w:sz w:val="21"/>
          <w:szCs w:val="21"/>
        </w:rPr>
        <w:t xml:space="preserve"> TOTAL:</w:t>
      </w:r>
      <w:r w:rsidR="00DA61F5" w:rsidRPr="00DA61F5">
        <w:rPr>
          <w:rFonts w:ascii="Times New Roman" w:hAnsi="Times New Roman" w:cs="Times New Roman"/>
          <w:sz w:val="21"/>
          <w:szCs w:val="21"/>
        </w:rPr>
        <w:t xml:space="preserve"> </w:t>
      </w:r>
      <w:r w:rsidR="004F2A3B">
        <w:t>BS</w:t>
      </w:r>
      <w:r w:rsidR="004F2A3B">
        <w:rPr>
          <w:spacing w:val="1"/>
        </w:rPr>
        <w:t xml:space="preserve"> </w:t>
      </w:r>
      <w:r w:rsidR="004F2A3B">
        <w:t>Cybersecurity 120</w:t>
      </w:r>
      <w:r w:rsidR="004F2A3B">
        <w:rPr>
          <w:spacing w:val="-2"/>
        </w:rPr>
        <w:t xml:space="preserve"> </w:t>
      </w:r>
      <w:r w:rsidR="004F2A3B">
        <w:t>+</w:t>
      </w:r>
      <w:r w:rsidR="004F2A3B">
        <w:rPr>
          <w:spacing w:val="-3"/>
        </w:rPr>
        <w:t xml:space="preserve"> </w:t>
      </w:r>
      <w:r w:rsidR="004F2A3B">
        <w:t>MSIT</w:t>
      </w:r>
      <w:r w:rsidR="004F2A3B">
        <w:rPr>
          <w:spacing w:val="-1"/>
        </w:rPr>
        <w:t xml:space="preserve"> </w:t>
      </w:r>
      <w:r w:rsidR="004F2A3B">
        <w:t>30</w:t>
      </w:r>
      <w:r w:rsidR="004F2A3B">
        <w:rPr>
          <w:spacing w:val="-1"/>
        </w:rPr>
        <w:t xml:space="preserve"> </w:t>
      </w:r>
      <w:r w:rsidR="004F2A3B">
        <w:t>–</w:t>
      </w:r>
      <w:r w:rsidR="004F2A3B">
        <w:rPr>
          <w:spacing w:val="-1"/>
        </w:rPr>
        <w:t xml:space="preserve"> </w:t>
      </w:r>
      <w:r w:rsidR="004F2A3B">
        <w:t>9</w:t>
      </w:r>
      <w:r w:rsidR="004F2A3B">
        <w:rPr>
          <w:spacing w:val="-2"/>
        </w:rPr>
        <w:t xml:space="preserve"> </w:t>
      </w:r>
      <w:r w:rsidR="004F2A3B">
        <w:t>hours from</w:t>
      </w:r>
      <w:r w:rsidR="004F2A3B">
        <w:rPr>
          <w:spacing w:val="-1"/>
        </w:rPr>
        <w:t xml:space="preserve"> </w:t>
      </w:r>
      <w:r w:rsidR="004F2A3B">
        <w:t>Double</w:t>
      </w:r>
      <w:r w:rsidR="004F2A3B">
        <w:rPr>
          <w:spacing w:val="-3"/>
        </w:rPr>
        <w:t xml:space="preserve"> </w:t>
      </w:r>
      <w:r w:rsidR="004F2A3B">
        <w:t>Owl</w:t>
      </w:r>
      <w:r w:rsidR="004F2A3B">
        <w:rPr>
          <w:spacing w:val="-3"/>
        </w:rPr>
        <w:t xml:space="preserve"> </w:t>
      </w:r>
      <w:r w:rsidR="004F2A3B">
        <w:t>=</w:t>
      </w:r>
      <w:r w:rsidR="004F2A3B">
        <w:rPr>
          <w:spacing w:val="-3"/>
        </w:rPr>
        <w:t xml:space="preserve"> </w:t>
      </w:r>
      <w:r w:rsidR="004F2A3B">
        <w:rPr>
          <w:spacing w:val="-5"/>
        </w:rPr>
        <w:t>141</w:t>
      </w:r>
    </w:p>
    <w:p w14:paraId="341B4827" w14:textId="15ABD4EA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C13D930" w14:textId="154C52FC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apply for Double Owl Pathway: </w:t>
      </w:r>
      <w:r w:rsidR="006C78DD">
        <w:rPr>
          <w:rFonts w:ascii="Times New Roman" w:hAnsi="Times New Roman" w:cs="Times New Roman"/>
          <w:sz w:val="21"/>
          <w:szCs w:val="21"/>
        </w:rPr>
        <w:t xml:space="preserve"> Year 2 Spring</w:t>
      </w:r>
    </w:p>
    <w:p w14:paraId="268F627A" w14:textId="65C1AE5F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524B5A5D" w14:textId="7B270F00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can apply for full graduate admission: </w:t>
      </w:r>
      <w:r w:rsidR="006C78DD">
        <w:rPr>
          <w:rFonts w:ascii="Times New Roman" w:hAnsi="Times New Roman" w:cs="Times New Roman"/>
          <w:sz w:val="21"/>
          <w:szCs w:val="21"/>
        </w:rPr>
        <w:t xml:space="preserve"> Year 4 Fall</w:t>
      </w:r>
    </w:p>
    <w:p w14:paraId="2BBA0E16" w14:textId="1BBB2C2C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69A6714" w14:textId="77777777" w:rsidR="00D87CC6" w:rsidRPr="006D117F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sectPr w:rsidR="00D87CC6" w:rsidRPr="006D117F" w:rsidSect="00C35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8EB3E" w14:textId="77777777" w:rsidR="00384BFB" w:rsidRDefault="00384BFB" w:rsidP="00C35106">
      <w:r>
        <w:separator/>
      </w:r>
    </w:p>
  </w:endnote>
  <w:endnote w:type="continuationSeparator" w:id="0">
    <w:p w14:paraId="647566E2" w14:textId="77777777" w:rsidR="00384BFB" w:rsidRDefault="00384BFB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FA49B" w14:textId="77777777" w:rsidR="003F60B2" w:rsidRDefault="003F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CBABF" w14:textId="35E51232" w:rsidR="003F60B2" w:rsidRDefault="00C35106">
    <w:pPr>
      <w:pStyle w:val="Footer"/>
    </w:pPr>
    <w:r>
      <w:t>Date Last Revised:</w:t>
    </w:r>
    <w:r w:rsidR="003F60B2">
      <w:t xml:space="preserve"> 10/30/2024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61B0" w14:textId="77777777" w:rsidR="003F60B2" w:rsidRDefault="003F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2D104" w14:textId="77777777" w:rsidR="00384BFB" w:rsidRDefault="00384BFB" w:rsidP="00C35106">
      <w:r>
        <w:separator/>
      </w:r>
    </w:p>
  </w:footnote>
  <w:footnote w:type="continuationSeparator" w:id="0">
    <w:p w14:paraId="55768835" w14:textId="77777777" w:rsidR="00384BFB" w:rsidRDefault="00384BFB" w:rsidP="00C3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732B" w14:textId="77777777" w:rsidR="003F60B2" w:rsidRDefault="003F6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8DE05" w14:textId="77777777" w:rsidR="003F60B2" w:rsidRDefault="003F6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91760" w14:textId="77777777" w:rsidR="003F60B2" w:rsidRDefault="003F6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117966"/>
    <w:rsid w:val="0015613A"/>
    <w:rsid w:val="001D0394"/>
    <w:rsid w:val="001F69C5"/>
    <w:rsid w:val="002660F4"/>
    <w:rsid w:val="002730B3"/>
    <w:rsid w:val="0035680A"/>
    <w:rsid w:val="00362DBA"/>
    <w:rsid w:val="00384BFB"/>
    <w:rsid w:val="003C2352"/>
    <w:rsid w:val="003C5574"/>
    <w:rsid w:val="003F60B2"/>
    <w:rsid w:val="0046255A"/>
    <w:rsid w:val="00466D91"/>
    <w:rsid w:val="004B5D53"/>
    <w:rsid w:val="004F2A3B"/>
    <w:rsid w:val="00535ECB"/>
    <w:rsid w:val="006357A1"/>
    <w:rsid w:val="006A7E3F"/>
    <w:rsid w:val="006C78DD"/>
    <w:rsid w:val="006D117F"/>
    <w:rsid w:val="00705D48"/>
    <w:rsid w:val="0071481F"/>
    <w:rsid w:val="007A33E1"/>
    <w:rsid w:val="007C6BD1"/>
    <w:rsid w:val="0083177F"/>
    <w:rsid w:val="00845C99"/>
    <w:rsid w:val="0085681F"/>
    <w:rsid w:val="0086358A"/>
    <w:rsid w:val="00883CF4"/>
    <w:rsid w:val="00897E07"/>
    <w:rsid w:val="008A090A"/>
    <w:rsid w:val="008A6A5E"/>
    <w:rsid w:val="009B0F79"/>
    <w:rsid w:val="00B168B6"/>
    <w:rsid w:val="00BE093B"/>
    <w:rsid w:val="00C15F33"/>
    <w:rsid w:val="00C35106"/>
    <w:rsid w:val="00C927CE"/>
    <w:rsid w:val="00D04746"/>
    <w:rsid w:val="00D87CC6"/>
    <w:rsid w:val="00D90974"/>
    <w:rsid w:val="00DA61F5"/>
    <w:rsid w:val="00DD3C4E"/>
    <w:rsid w:val="00E1257C"/>
    <w:rsid w:val="00E34801"/>
    <w:rsid w:val="00EE5806"/>
    <w:rsid w:val="3FBB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  <w:style w:type="paragraph" w:customStyle="1" w:styleId="TableParagraph">
    <w:name w:val="Table Paragraph"/>
    <w:basedOn w:val="Normal"/>
    <w:uiPriority w:val="1"/>
    <w:qFormat/>
    <w:rsid w:val="004F2A3B"/>
    <w:pPr>
      <w:widowControl w:val="0"/>
      <w:autoSpaceDE w:val="0"/>
      <w:autoSpaceDN w:val="0"/>
      <w:spacing w:before="43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4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Shirley Tian</cp:lastModifiedBy>
  <cp:revision>15</cp:revision>
  <dcterms:created xsi:type="dcterms:W3CDTF">2022-01-05T18:12:00Z</dcterms:created>
  <dcterms:modified xsi:type="dcterms:W3CDTF">2024-10-30T16:06:00Z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