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75C1" w14:textId="77777777" w:rsidR="00A173E2" w:rsidRPr="009643A2" w:rsidRDefault="00A173E2" w:rsidP="009643A2">
      <w:pPr>
        <w:pStyle w:val="Heading1"/>
        <w:jc w:val="center"/>
      </w:pPr>
      <w:r w:rsidRPr="009643A2">
        <w:t>Music Theory Placement Test Guidelines</w:t>
      </w:r>
    </w:p>
    <w:p w14:paraId="62EF27A1" w14:textId="77777777" w:rsidR="003E27CC" w:rsidRPr="009643A2" w:rsidRDefault="003E27CC" w:rsidP="009643A2">
      <w:pPr>
        <w:pStyle w:val="Heading2"/>
        <w:jc w:val="center"/>
      </w:pPr>
      <w:r w:rsidRPr="009643A2">
        <w:t>Information for Incoming Freshmen, Transfer Students, and Advanced Standing Tests</w:t>
      </w:r>
    </w:p>
    <w:p w14:paraId="0BD04660" w14:textId="77777777" w:rsidR="003E27CC" w:rsidRPr="009643A2" w:rsidRDefault="003E27CC" w:rsidP="00A173E2">
      <w:pPr>
        <w:rPr>
          <w:rFonts w:ascii="Times New Roman" w:hAnsi="Times New Roman" w:cs="Times New Roman"/>
        </w:rPr>
      </w:pPr>
    </w:p>
    <w:p w14:paraId="50288027" w14:textId="77777777" w:rsidR="00A173E2" w:rsidRPr="009643A2" w:rsidRDefault="00A173E2" w:rsidP="009643A2">
      <w:pPr>
        <w:pStyle w:val="Heading3"/>
      </w:pPr>
      <w:r w:rsidRPr="009643A2">
        <w:t>I. Incoming Freshmen</w:t>
      </w:r>
    </w:p>
    <w:p w14:paraId="20FF3898" w14:textId="738B4FD3" w:rsidR="00A173E2" w:rsidRPr="009643A2" w:rsidRDefault="00A173E2" w:rsidP="00A173E2">
      <w:pPr>
        <w:rPr>
          <w:rFonts w:ascii="Times New Roman" w:hAnsi="Times New Roman" w:cs="Times New Roman"/>
        </w:rPr>
      </w:pPr>
      <w:r w:rsidRPr="009643A2">
        <w:rPr>
          <w:rFonts w:ascii="Times New Roman" w:hAnsi="Times New Roman" w:cs="Times New Roman"/>
        </w:rPr>
        <w:br/>
        <w:t xml:space="preserve">Studies in </w:t>
      </w:r>
      <w:r w:rsidR="00462DD9" w:rsidRPr="009643A2">
        <w:rPr>
          <w:rFonts w:ascii="Times New Roman" w:hAnsi="Times New Roman" w:cs="Times New Roman"/>
        </w:rPr>
        <w:t>m</w:t>
      </w:r>
      <w:r w:rsidRPr="009643A2">
        <w:rPr>
          <w:rFonts w:ascii="Times New Roman" w:hAnsi="Times New Roman" w:cs="Times New Roman"/>
        </w:rPr>
        <w:t xml:space="preserve">usic </w:t>
      </w:r>
      <w:r w:rsidR="00462DD9" w:rsidRPr="009643A2">
        <w:rPr>
          <w:rFonts w:ascii="Times New Roman" w:hAnsi="Times New Roman" w:cs="Times New Roman"/>
        </w:rPr>
        <w:t>t</w:t>
      </w:r>
      <w:r w:rsidRPr="009643A2">
        <w:rPr>
          <w:rFonts w:ascii="Times New Roman" w:hAnsi="Times New Roman" w:cs="Times New Roman"/>
        </w:rPr>
        <w:t xml:space="preserve">heory begin with </w:t>
      </w:r>
      <w:r w:rsidRPr="009643A2">
        <w:rPr>
          <w:rFonts w:ascii="Times New Roman" w:hAnsi="Times New Roman" w:cs="Times New Roman"/>
          <w:b/>
          <w:bCs/>
        </w:rPr>
        <w:t>Music Theory I (</w:t>
      </w:r>
      <w:r w:rsidR="006C0146">
        <w:rPr>
          <w:rFonts w:ascii="Times New Roman" w:hAnsi="Times New Roman" w:cs="Times New Roman"/>
          <w:b/>
          <w:bCs/>
        </w:rPr>
        <w:t>MUTC 2100</w:t>
      </w:r>
      <w:r w:rsidRPr="009643A2">
        <w:rPr>
          <w:rFonts w:ascii="Times New Roman" w:hAnsi="Times New Roman" w:cs="Times New Roman"/>
          <w:b/>
          <w:bCs/>
        </w:rPr>
        <w:t>),</w:t>
      </w:r>
      <w:r w:rsidR="00895823">
        <w:rPr>
          <w:rStyle w:val="FootnoteReference"/>
          <w:rFonts w:ascii="Times New Roman" w:hAnsi="Times New Roman" w:cs="Times New Roman"/>
          <w:b/>
          <w:bCs/>
        </w:rPr>
        <w:footnoteReference w:id="1"/>
      </w:r>
      <w:r w:rsidRPr="009643A2">
        <w:rPr>
          <w:rFonts w:ascii="Times New Roman" w:hAnsi="Times New Roman" w:cs="Times New Roman"/>
          <w:b/>
          <w:bCs/>
        </w:rPr>
        <w:t xml:space="preserve"> </w:t>
      </w:r>
      <w:r w:rsidRPr="009643A2">
        <w:rPr>
          <w:rFonts w:ascii="Times New Roman" w:hAnsi="Times New Roman" w:cs="Times New Roman"/>
        </w:rPr>
        <w:t xml:space="preserve">taken during the first semester of your freshman year. </w:t>
      </w:r>
      <w:r w:rsidR="00524CB8">
        <w:rPr>
          <w:rFonts w:ascii="Times New Roman" w:hAnsi="Times New Roman" w:cs="Times New Roman"/>
        </w:rPr>
        <w:t>There is no placement test needed to pass into this class.</w:t>
      </w:r>
    </w:p>
    <w:p w14:paraId="7A2AE293" w14:textId="77777777" w:rsidR="00A173E2" w:rsidRPr="009643A2" w:rsidRDefault="00A173E2" w:rsidP="00A173E2">
      <w:pPr>
        <w:rPr>
          <w:rFonts w:ascii="Times New Roman" w:hAnsi="Times New Roman" w:cs="Times New Roman"/>
        </w:rPr>
      </w:pPr>
    </w:p>
    <w:p w14:paraId="698C93CD" w14:textId="42823921" w:rsidR="008A660E" w:rsidRPr="009643A2" w:rsidRDefault="00D56CC7" w:rsidP="00D56CC7">
      <w:pPr>
        <w:rPr>
          <w:rFonts w:ascii="Times New Roman" w:hAnsi="Times New Roman" w:cs="Times New Roman"/>
        </w:rPr>
      </w:pPr>
      <w:r w:rsidRPr="009643A2">
        <w:rPr>
          <w:rFonts w:ascii="Times New Roman" w:hAnsi="Times New Roman" w:cs="Times New Roman"/>
        </w:rPr>
        <w:t>If you enroll as a freshman, you</w:t>
      </w:r>
      <w:r w:rsidR="00CD0812" w:rsidRPr="009643A2">
        <w:rPr>
          <w:rFonts w:ascii="Times New Roman" w:hAnsi="Times New Roman" w:cs="Times New Roman"/>
        </w:rPr>
        <w:t xml:space="preserve"> may take placement tests</w:t>
      </w:r>
      <w:r w:rsidR="00D50981" w:rsidRPr="009643A2">
        <w:rPr>
          <w:rFonts w:ascii="Times New Roman" w:hAnsi="Times New Roman" w:cs="Times New Roman"/>
        </w:rPr>
        <w:t xml:space="preserve"> </w:t>
      </w:r>
      <w:r w:rsidR="00524CB8">
        <w:rPr>
          <w:rFonts w:ascii="Times New Roman" w:hAnsi="Times New Roman" w:cs="Times New Roman"/>
        </w:rPr>
        <w:t xml:space="preserve">to try to pass into Music Theory II, III, IV, or out of the sequence; these tests </w:t>
      </w:r>
      <w:r w:rsidR="00D50981" w:rsidRPr="009643A2">
        <w:rPr>
          <w:rFonts w:ascii="Times New Roman" w:hAnsi="Times New Roman" w:cs="Times New Roman"/>
        </w:rPr>
        <w:t xml:space="preserve">are not required. </w:t>
      </w:r>
      <w:r w:rsidR="008F5766">
        <w:rPr>
          <w:rFonts w:ascii="Times New Roman" w:hAnsi="Times New Roman" w:cs="Times New Roman"/>
        </w:rPr>
        <w:t xml:space="preserve">Policies under Advanced Standing examinations apply to freshmen. </w:t>
      </w:r>
      <w:r w:rsidR="00D50981" w:rsidRPr="009643A2">
        <w:rPr>
          <w:rFonts w:ascii="Times New Roman" w:hAnsi="Times New Roman" w:cs="Times New Roman"/>
        </w:rPr>
        <w:t xml:space="preserve">Placement tests are offered </w:t>
      </w:r>
      <w:r w:rsidR="00240C91">
        <w:rPr>
          <w:rFonts w:ascii="Times New Roman" w:hAnsi="Times New Roman" w:cs="Times New Roman"/>
        </w:rPr>
        <w:t xml:space="preserve">at least </w:t>
      </w:r>
      <w:r w:rsidR="00D50981" w:rsidRPr="009643A2">
        <w:rPr>
          <w:rFonts w:ascii="Times New Roman" w:hAnsi="Times New Roman" w:cs="Times New Roman"/>
        </w:rPr>
        <w:t xml:space="preserve">twice a year, typically in </w:t>
      </w:r>
      <w:r w:rsidR="008C1142">
        <w:rPr>
          <w:rFonts w:ascii="Times New Roman" w:hAnsi="Times New Roman" w:cs="Times New Roman"/>
        </w:rPr>
        <w:t>early January</w:t>
      </w:r>
      <w:r w:rsidR="008C1142" w:rsidRPr="009643A2">
        <w:rPr>
          <w:rFonts w:ascii="Times New Roman" w:hAnsi="Times New Roman" w:cs="Times New Roman"/>
        </w:rPr>
        <w:t xml:space="preserve"> </w:t>
      </w:r>
      <w:r w:rsidR="00D50981" w:rsidRPr="009643A2">
        <w:rPr>
          <w:rFonts w:ascii="Times New Roman" w:hAnsi="Times New Roman" w:cs="Times New Roman"/>
        </w:rPr>
        <w:t xml:space="preserve">(for students beginning in the spring) and August (for </w:t>
      </w:r>
      <w:r w:rsidR="00C34F2C" w:rsidRPr="009643A2">
        <w:rPr>
          <w:rFonts w:ascii="Times New Roman" w:hAnsi="Times New Roman" w:cs="Times New Roman"/>
        </w:rPr>
        <w:t>those beginning in the fall).</w:t>
      </w:r>
      <w:r w:rsidR="00524CB8">
        <w:rPr>
          <w:rFonts w:ascii="Times New Roman" w:hAnsi="Times New Roman" w:cs="Times New Roman"/>
        </w:rPr>
        <w:t xml:space="preserve"> </w:t>
      </w:r>
      <w:r w:rsidR="00E53BCD">
        <w:rPr>
          <w:rFonts w:ascii="Times New Roman" w:hAnsi="Times New Roman" w:cs="Times New Roman"/>
        </w:rPr>
        <w:t xml:space="preserve">On request, they may also be given in early </w:t>
      </w:r>
      <w:r w:rsidR="008C1142">
        <w:rPr>
          <w:rFonts w:ascii="Times New Roman" w:hAnsi="Times New Roman" w:cs="Times New Roman"/>
        </w:rPr>
        <w:t xml:space="preserve">December and </w:t>
      </w:r>
      <w:r w:rsidR="00E53BCD">
        <w:rPr>
          <w:rFonts w:ascii="Times New Roman" w:hAnsi="Times New Roman" w:cs="Times New Roman"/>
        </w:rPr>
        <w:t xml:space="preserve">May. </w:t>
      </w:r>
      <w:r w:rsidR="008F5766">
        <w:rPr>
          <w:rFonts w:ascii="Times New Roman" w:hAnsi="Times New Roman" w:cs="Times New Roman"/>
        </w:rPr>
        <w:t xml:space="preserve">For each placement test, you are limited to 30 minutes of time. </w:t>
      </w:r>
      <w:r w:rsidR="00524CB8">
        <w:rPr>
          <w:rFonts w:ascii="Times New Roman" w:hAnsi="Times New Roman" w:cs="Times New Roman"/>
        </w:rPr>
        <w:t>Stay alert for announcements from the BSOM office.</w:t>
      </w:r>
      <w:r w:rsidRPr="009643A2">
        <w:rPr>
          <w:rFonts w:ascii="Times New Roman" w:hAnsi="Times New Roman" w:cs="Times New Roman"/>
        </w:rPr>
        <w:t xml:space="preserve"> </w:t>
      </w:r>
    </w:p>
    <w:p w14:paraId="2B401D85" w14:textId="77777777" w:rsidR="00A173E2" w:rsidRPr="009643A2" w:rsidRDefault="00A173E2" w:rsidP="00A173E2">
      <w:pPr>
        <w:rPr>
          <w:rFonts w:ascii="Times New Roman" w:hAnsi="Times New Roman" w:cs="Times New Roman"/>
          <w:b/>
        </w:rPr>
      </w:pPr>
    </w:p>
    <w:p w14:paraId="55B943D1" w14:textId="77777777" w:rsidR="00A173E2" w:rsidRPr="009643A2" w:rsidRDefault="00A173E2" w:rsidP="009643A2">
      <w:pPr>
        <w:pStyle w:val="Heading3"/>
      </w:pPr>
      <w:r w:rsidRPr="009643A2">
        <w:t>II. Transfer Students</w:t>
      </w:r>
      <w:r w:rsidRPr="009643A2">
        <w:br/>
      </w:r>
    </w:p>
    <w:p w14:paraId="194EC58E" w14:textId="1E7D3948" w:rsidR="00F25069" w:rsidRDefault="00A173E2" w:rsidP="00A173E2">
      <w:pPr>
        <w:rPr>
          <w:rFonts w:ascii="Times New Roman" w:hAnsi="Times New Roman" w:cs="Times New Roman"/>
        </w:rPr>
      </w:pPr>
      <w:r w:rsidRPr="009643A2">
        <w:rPr>
          <w:rFonts w:ascii="Times New Roman" w:hAnsi="Times New Roman" w:cs="Times New Roman"/>
        </w:rPr>
        <w:t xml:space="preserve">If you are transferring music theory courses to KSU from </w:t>
      </w:r>
      <w:r w:rsidR="00A42A4E">
        <w:rPr>
          <w:rFonts w:ascii="Times New Roman" w:hAnsi="Times New Roman" w:cs="Times New Roman"/>
        </w:rPr>
        <w:t>a non-USG</w:t>
      </w:r>
      <w:r w:rsidRPr="009643A2">
        <w:rPr>
          <w:rFonts w:ascii="Times New Roman" w:hAnsi="Times New Roman" w:cs="Times New Roman"/>
        </w:rPr>
        <w:t xml:space="preserve"> institution and wish to apply this credit towards your degree, you must take our placement tests to verify your level of competency in the content of those courses. The placement tests will be administered ONLY on </w:t>
      </w:r>
      <w:r w:rsidR="00524CB8">
        <w:rPr>
          <w:rFonts w:ascii="Times New Roman" w:hAnsi="Times New Roman" w:cs="Times New Roman"/>
        </w:rPr>
        <w:t>p</w:t>
      </w:r>
      <w:r w:rsidRPr="009643A2">
        <w:rPr>
          <w:rFonts w:ascii="Times New Roman" w:hAnsi="Times New Roman" w:cs="Times New Roman"/>
        </w:rPr>
        <w:t xml:space="preserve">lacement </w:t>
      </w:r>
      <w:r w:rsidR="00524CB8">
        <w:rPr>
          <w:rFonts w:ascii="Times New Roman" w:hAnsi="Times New Roman" w:cs="Times New Roman"/>
        </w:rPr>
        <w:t>t</w:t>
      </w:r>
      <w:r w:rsidRPr="009643A2">
        <w:rPr>
          <w:rFonts w:ascii="Times New Roman" w:hAnsi="Times New Roman" w:cs="Times New Roman"/>
        </w:rPr>
        <w:t>est day</w:t>
      </w:r>
      <w:r w:rsidR="00955D6B" w:rsidRPr="009643A2">
        <w:rPr>
          <w:rFonts w:ascii="Times New Roman" w:hAnsi="Times New Roman" w:cs="Times New Roman"/>
        </w:rPr>
        <w:t>s</w:t>
      </w:r>
      <w:r w:rsidRPr="009643A2">
        <w:rPr>
          <w:rFonts w:ascii="Times New Roman" w:hAnsi="Times New Roman" w:cs="Times New Roman"/>
        </w:rPr>
        <w:t xml:space="preserve">. </w:t>
      </w:r>
      <w:r w:rsidR="000411FA">
        <w:rPr>
          <w:rFonts w:ascii="Times New Roman" w:hAnsi="Times New Roman" w:cs="Times New Roman"/>
        </w:rPr>
        <w:t>The p</w:t>
      </w:r>
      <w:r w:rsidRPr="009643A2">
        <w:rPr>
          <w:rFonts w:ascii="Times New Roman" w:hAnsi="Times New Roman" w:cs="Times New Roman"/>
        </w:rPr>
        <w:t xml:space="preserve">lacement test </w:t>
      </w:r>
      <w:r w:rsidR="00043A9D">
        <w:rPr>
          <w:rFonts w:ascii="Times New Roman" w:hAnsi="Times New Roman" w:cs="Times New Roman"/>
        </w:rPr>
        <w:t xml:space="preserve">for a course </w:t>
      </w:r>
      <w:r w:rsidR="000411FA">
        <w:rPr>
          <w:rFonts w:ascii="Times New Roman" w:hAnsi="Times New Roman" w:cs="Times New Roman"/>
        </w:rPr>
        <w:t>is</w:t>
      </w:r>
      <w:r w:rsidR="00043A9D">
        <w:rPr>
          <w:rFonts w:ascii="Times New Roman" w:hAnsi="Times New Roman" w:cs="Times New Roman"/>
        </w:rPr>
        <w:t xml:space="preserve"> carefully </w:t>
      </w:r>
      <w:r w:rsidR="00524CB8">
        <w:rPr>
          <w:rFonts w:ascii="Times New Roman" w:hAnsi="Times New Roman" w:cs="Times New Roman"/>
        </w:rPr>
        <w:t>match</w:t>
      </w:r>
      <w:r w:rsidR="00043A9D">
        <w:rPr>
          <w:rFonts w:ascii="Times New Roman" w:hAnsi="Times New Roman" w:cs="Times New Roman"/>
        </w:rPr>
        <w:t>ed to</w:t>
      </w:r>
      <w:r w:rsidRPr="009643A2">
        <w:rPr>
          <w:rFonts w:ascii="Times New Roman" w:hAnsi="Times New Roman" w:cs="Times New Roman"/>
        </w:rPr>
        <w:t xml:space="preserve"> </w:t>
      </w:r>
      <w:r w:rsidR="00043A9D">
        <w:rPr>
          <w:rFonts w:ascii="Times New Roman" w:hAnsi="Times New Roman" w:cs="Times New Roman"/>
        </w:rPr>
        <w:t xml:space="preserve">its semester exams </w:t>
      </w:r>
      <w:r w:rsidR="000411FA">
        <w:rPr>
          <w:rFonts w:ascii="Times New Roman" w:hAnsi="Times New Roman" w:cs="Times New Roman"/>
        </w:rPr>
        <w:t>and</w:t>
      </w:r>
      <w:r w:rsidR="00043A9D">
        <w:rPr>
          <w:rFonts w:ascii="Times New Roman" w:hAnsi="Times New Roman" w:cs="Times New Roman"/>
        </w:rPr>
        <w:t xml:space="preserve"> </w:t>
      </w:r>
      <w:r w:rsidRPr="009643A2">
        <w:rPr>
          <w:rFonts w:ascii="Times New Roman" w:hAnsi="Times New Roman" w:cs="Times New Roman"/>
        </w:rPr>
        <w:t xml:space="preserve">final exam. </w:t>
      </w:r>
      <w:r w:rsidR="008F5766">
        <w:rPr>
          <w:rFonts w:ascii="Times New Roman" w:hAnsi="Times New Roman" w:cs="Times New Roman"/>
        </w:rPr>
        <w:t>As before, you are limited to 30 minutes per test.</w:t>
      </w:r>
    </w:p>
    <w:p w14:paraId="0537B95D" w14:textId="77777777" w:rsidR="00F25069" w:rsidRDefault="00F25069" w:rsidP="00A173E2">
      <w:pPr>
        <w:rPr>
          <w:rFonts w:ascii="Times New Roman" w:hAnsi="Times New Roman" w:cs="Times New Roman"/>
        </w:rPr>
      </w:pPr>
    </w:p>
    <w:p w14:paraId="3F6B9439" w14:textId="7738E0C6" w:rsidR="00A173E2" w:rsidRPr="009643A2" w:rsidRDefault="00F25069" w:rsidP="00A173E2">
      <w:pPr>
        <w:rPr>
          <w:rFonts w:ascii="Times New Roman" w:hAnsi="Times New Roman" w:cs="Times New Roman"/>
        </w:rPr>
      </w:pPr>
      <w:r>
        <w:rPr>
          <w:rFonts w:ascii="Times New Roman" w:hAnsi="Times New Roman" w:cs="Times New Roman"/>
        </w:rPr>
        <w:t>If you are transferring music theory courses to KSU from another USG institution (e.g., UGA, Georgia State)</w:t>
      </w:r>
      <w:r w:rsidR="008B24DF">
        <w:rPr>
          <w:rFonts w:ascii="Times New Roman" w:hAnsi="Times New Roman" w:cs="Times New Roman"/>
        </w:rPr>
        <w:t xml:space="preserve">, </w:t>
      </w:r>
      <w:r w:rsidR="00546276">
        <w:rPr>
          <w:rFonts w:ascii="Times New Roman" w:hAnsi="Times New Roman" w:cs="Times New Roman"/>
        </w:rPr>
        <w:t xml:space="preserve">we will automatically honor your transfer credits </w:t>
      </w:r>
      <w:r w:rsidR="00D7259D">
        <w:rPr>
          <w:rFonts w:ascii="Times New Roman" w:hAnsi="Times New Roman" w:cs="Times New Roman"/>
        </w:rPr>
        <w:t xml:space="preserve">from courses taken up to five years ago </w:t>
      </w:r>
      <w:r w:rsidR="00546276">
        <w:rPr>
          <w:rFonts w:ascii="Times New Roman" w:hAnsi="Times New Roman" w:cs="Times New Roman"/>
        </w:rPr>
        <w:t xml:space="preserve">as long as </w:t>
      </w:r>
      <w:r w:rsidR="00427E88">
        <w:rPr>
          <w:rFonts w:ascii="Times New Roman" w:hAnsi="Times New Roman" w:cs="Times New Roman"/>
        </w:rPr>
        <w:t>(1) you show us syllab</w:t>
      </w:r>
      <w:r w:rsidR="00A21867">
        <w:rPr>
          <w:rFonts w:ascii="Times New Roman" w:hAnsi="Times New Roman" w:cs="Times New Roman"/>
        </w:rPr>
        <w:t>i</w:t>
      </w:r>
      <w:r w:rsidR="00427E88">
        <w:rPr>
          <w:rFonts w:ascii="Times New Roman" w:hAnsi="Times New Roman" w:cs="Times New Roman"/>
        </w:rPr>
        <w:t xml:space="preserve"> from the course</w:t>
      </w:r>
      <w:r w:rsidR="00A21867">
        <w:rPr>
          <w:rFonts w:ascii="Times New Roman" w:hAnsi="Times New Roman" w:cs="Times New Roman"/>
        </w:rPr>
        <w:t>s</w:t>
      </w:r>
      <w:r w:rsidR="00F0562F">
        <w:rPr>
          <w:rFonts w:ascii="Times New Roman" w:hAnsi="Times New Roman" w:cs="Times New Roman"/>
        </w:rPr>
        <w:t xml:space="preserve"> you wish to transfer </w:t>
      </w:r>
      <w:r w:rsidR="00937D2A">
        <w:rPr>
          <w:rFonts w:ascii="Times New Roman" w:hAnsi="Times New Roman" w:cs="Times New Roman"/>
        </w:rPr>
        <w:t xml:space="preserve">to KSU </w:t>
      </w:r>
      <w:r w:rsidR="00F0562F">
        <w:rPr>
          <w:rFonts w:ascii="Times New Roman" w:hAnsi="Times New Roman" w:cs="Times New Roman"/>
        </w:rPr>
        <w:t xml:space="preserve">and (2) you take our placement </w:t>
      </w:r>
      <w:proofErr w:type="spellStart"/>
      <w:r w:rsidR="00F0562F">
        <w:rPr>
          <w:rFonts w:ascii="Times New Roman" w:hAnsi="Times New Roman" w:cs="Times New Roman"/>
        </w:rPr>
        <w:t>test</w:t>
      </w:r>
      <w:r w:rsidR="003C2DD6">
        <w:rPr>
          <w:rFonts w:ascii="Times New Roman" w:hAnsi="Times New Roman" w:cs="Times New Roman"/>
        </w:rPr>
        <w:t>s</w:t>
      </w:r>
      <w:r w:rsidR="005C0D94">
        <w:rPr>
          <w:rFonts w:ascii="Times New Roman" w:hAnsi="Times New Roman" w:cs="Times New Roman"/>
        </w:rPr>
        <w:t>upon</w:t>
      </w:r>
      <w:proofErr w:type="spellEnd"/>
      <w:r w:rsidR="005C0D94">
        <w:rPr>
          <w:rFonts w:ascii="Times New Roman" w:hAnsi="Times New Roman" w:cs="Times New Roman"/>
        </w:rPr>
        <w:t xml:space="preserve"> entering </w:t>
      </w:r>
      <w:r w:rsidR="00E6677E">
        <w:rPr>
          <w:rFonts w:ascii="Times New Roman" w:hAnsi="Times New Roman" w:cs="Times New Roman"/>
        </w:rPr>
        <w:t>the BSOM</w:t>
      </w:r>
      <w:r w:rsidR="00EF0E8E">
        <w:rPr>
          <w:rFonts w:ascii="Times New Roman" w:hAnsi="Times New Roman" w:cs="Times New Roman"/>
        </w:rPr>
        <w:t>.</w:t>
      </w:r>
      <w:r w:rsidR="007A52E8">
        <w:rPr>
          <w:rFonts w:ascii="Times New Roman" w:hAnsi="Times New Roman" w:cs="Times New Roman"/>
        </w:rPr>
        <w:t xml:space="preserve"> </w:t>
      </w:r>
      <w:r w:rsidR="00037665">
        <w:rPr>
          <w:rFonts w:ascii="Times New Roman" w:hAnsi="Times New Roman" w:cs="Times New Roman"/>
        </w:rPr>
        <w:t xml:space="preserve">These two steps are necessary to </w:t>
      </w:r>
      <w:r w:rsidR="00C74ED3">
        <w:rPr>
          <w:rFonts w:ascii="Times New Roman" w:hAnsi="Times New Roman" w:cs="Times New Roman"/>
        </w:rPr>
        <w:t xml:space="preserve">show us how your past curriculum </w:t>
      </w:r>
      <w:r w:rsidR="00037665">
        <w:rPr>
          <w:rFonts w:ascii="Times New Roman" w:hAnsi="Times New Roman" w:cs="Times New Roman"/>
        </w:rPr>
        <w:t>align</w:t>
      </w:r>
      <w:r w:rsidR="00C74ED3">
        <w:rPr>
          <w:rFonts w:ascii="Times New Roman" w:hAnsi="Times New Roman" w:cs="Times New Roman"/>
        </w:rPr>
        <w:t>s</w:t>
      </w:r>
      <w:r w:rsidR="00037665">
        <w:rPr>
          <w:rFonts w:ascii="Times New Roman" w:hAnsi="Times New Roman" w:cs="Times New Roman"/>
        </w:rPr>
        <w:t xml:space="preserve"> </w:t>
      </w:r>
      <w:r w:rsidR="00C74ED3">
        <w:rPr>
          <w:rFonts w:ascii="Times New Roman" w:hAnsi="Times New Roman" w:cs="Times New Roman"/>
        </w:rPr>
        <w:t>with ours,</w:t>
      </w:r>
      <w:r w:rsidR="00395B68">
        <w:rPr>
          <w:rFonts w:ascii="Times New Roman" w:hAnsi="Times New Roman" w:cs="Times New Roman"/>
        </w:rPr>
        <w:t xml:space="preserve"> and to show us whether you need any tutoring assistance</w:t>
      </w:r>
      <w:r w:rsidR="00037665">
        <w:rPr>
          <w:rFonts w:ascii="Times New Roman" w:hAnsi="Times New Roman" w:cs="Times New Roman"/>
        </w:rPr>
        <w:t xml:space="preserve">. </w:t>
      </w:r>
      <w:r w:rsidR="007A52E8">
        <w:rPr>
          <w:rFonts w:ascii="Times New Roman" w:hAnsi="Times New Roman" w:cs="Times New Roman"/>
        </w:rPr>
        <w:t>The USG policy can be found here:</w:t>
      </w:r>
      <w:r w:rsidR="00D72109">
        <w:rPr>
          <w:rFonts w:ascii="Times New Roman" w:hAnsi="Times New Roman" w:cs="Times New Roman"/>
        </w:rPr>
        <w:t xml:space="preserve"> </w:t>
      </w:r>
      <w:hyperlink r:id="rId7" w:anchor=":~:text=Students%20successfully%20completing%20a%20course%20in%20one%20institution's%20Field%20of,student%20retains%20the%20same%20major" w:history="1">
        <w:r w:rsidR="00B7160C" w:rsidRPr="00B7160C">
          <w:rPr>
            <w:rStyle w:val="Hyperlink"/>
            <w:rFonts w:ascii="Times New Roman" w:hAnsi="Times New Roman" w:cs="Times New Roman"/>
          </w:rPr>
          <w:t>https://www.usg.edu/curriculum/transfer_hub#:~:text=Students%20successfully%20completing%20a%20course%20in%20one%20institution's%20Field%20of,student%20retains%20the%20same%20major</w:t>
        </w:r>
      </w:hyperlink>
      <w:r w:rsidR="00D72109" w:rsidRPr="00D72109">
        <w:rPr>
          <w:rFonts w:ascii="Times New Roman" w:hAnsi="Times New Roman" w:cs="Times New Roman"/>
        </w:rPr>
        <w:t>.</w:t>
      </w:r>
      <w:r w:rsidR="00EF0E8E">
        <w:rPr>
          <w:rFonts w:ascii="Times New Roman" w:hAnsi="Times New Roman" w:cs="Times New Roman"/>
        </w:rPr>
        <w:t xml:space="preserve"> </w:t>
      </w:r>
      <w:r w:rsidR="008F5766">
        <w:rPr>
          <w:rFonts w:ascii="Times New Roman" w:hAnsi="Times New Roman" w:cs="Times New Roman"/>
        </w:rPr>
        <w:t xml:space="preserve"> </w:t>
      </w:r>
    </w:p>
    <w:p w14:paraId="1F962563" w14:textId="77777777" w:rsidR="00B04B12" w:rsidRPr="009643A2" w:rsidRDefault="00B04B12" w:rsidP="00A173E2">
      <w:pPr>
        <w:rPr>
          <w:rFonts w:ascii="Times New Roman" w:hAnsi="Times New Roman" w:cs="Times New Roman"/>
        </w:rPr>
      </w:pPr>
    </w:p>
    <w:p w14:paraId="1D222CBF" w14:textId="047EF001" w:rsidR="00A173E2" w:rsidRPr="009643A2" w:rsidRDefault="00E6677E" w:rsidP="00A173E2">
      <w:pPr>
        <w:rPr>
          <w:rFonts w:ascii="Times New Roman" w:hAnsi="Times New Roman" w:cs="Times New Roman"/>
        </w:rPr>
      </w:pPr>
      <w:r>
        <w:rPr>
          <w:rFonts w:ascii="Times New Roman" w:hAnsi="Times New Roman" w:cs="Times New Roman"/>
        </w:rPr>
        <w:t>For transfers, a</w:t>
      </w:r>
      <w:r w:rsidR="00A173E2" w:rsidRPr="009643A2">
        <w:rPr>
          <w:rFonts w:ascii="Times New Roman" w:hAnsi="Times New Roman" w:cs="Times New Roman"/>
        </w:rPr>
        <w:t xml:space="preserve"> grade of ‘C’ (70%) or better </w:t>
      </w:r>
      <w:r w:rsidR="000411FA">
        <w:rPr>
          <w:rFonts w:ascii="Times New Roman" w:hAnsi="Times New Roman" w:cs="Times New Roman"/>
        </w:rPr>
        <w:t>on a test and on all previous tests</w:t>
      </w:r>
      <w:r w:rsidR="000B32C5" w:rsidRPr="009643A2">
        <w:rPr>
          <w:rFonts w:ascii="Times New Roman" w:hAnsi="Times New Roman" w:cs="Times New Roman"/>
        </w:rPr>
        <w:t xml:space="preserve"> </w:t>
      </w:r>
      <w:r w:rsidR="000411FA">
        <w:rPr>
          <w:rFonts w:ascii="Times New Roman" w:hAnsi="Times New Roman" w:cs="Times New Roman"/>
        </w:rPr>
        <w:t>is necessary to gain credit</w:t>
      </w:r>
      <w:r w:rsidR="000B32C5" w:rsidRPr="009643A2">
        <w:rPr>
          <w:rFonts w:ascii="Times New Roman" w:hAnsi="Times New Roman" w:cs="Times New Roman"/>
        </w:rPr>
        <w:t xml:space="preserve"> </w:t>
      </w:r>
      <w:r w:rsidR="000411FA">
        <w:rPr>
          <w:rFonts w:ascii="Times New Roman" w:hAnsi="Times New Roman" w:cs="Times New Roman"/>
        </w:rPr>
        <w:t>for its corresponding course, assuming</w:t>
      </w:r>
      <w:r w:rsidR="000B32C5" w:rsidRPr="009643A2">
        <w:rPr>
          <w:rFonts w:ascii="Times New Roman" w:hAnsi="Times New Roman" w:cs="Times New Roman"/>
        </w:rPr>
        <w:t xml:space="preserve"> you have previously taken a course on that level. </w:t>
      </w:r>
      <w:r w:rsidR="000411FA">
        <w:rPr>
          <w:rFonts w:ascii="Times New Roman" w:hAnsi="Times New Roman" w:cs="Times New Roman"/>
        </w:rPr>
        <w:t xml:space="preserve">For instance, if you previously took Theory II at another university and </w:t>
      </w:r>
      <w:r w:rsidR="004B5F6D">
        <w:rPr>
          <w:rFonts w:ascii="Times New Roman" w:hAnsi="Times New Roman" w:cs="Times New Roman"/>
        </w:rPr>
        <w:t>then achieve</w:t>
      </w:r>
      <w:r w:rsidR="004B5F6D">
        <w:rPr>
          <w:rFonts w:ascii="Times New Roman" w:hAnsi="Times New Roman" w:cs="Times New Roman"/>
        </w:rPr>
        <w:t xml:space="preserve"> </w:t>
      </w:r>
      <w:r w:rsidR="000411FA">
        <w:rPr>
          <w:rFonts w:ascii="Times New Roman" w:hAnsi="Times New Roman" w:cs="Times New Roman"/>
        </w:rPr>
        <w:t xml:space="preserve">a 76 and 74 in our tests to pass out of Theory I and II, you may enroll in our Theory III. </w:t>
      </w:r>
      <w:r w:rsidR="000B32C5" w:rsidRPr="009643A2">
        <w:rPr>
          <w:rFonts w:ascii="Times New Roman" w:hAnsi="Times New Roman" w:cs="Times New Roman"/>
        </w:rPr>
        <w:t xml:space="preserve">If </w:t>
      </w:r>
      <w:r w:rsidR="00A173E2" w:rsidRPr="009643A2">
        <w:rPr>
          <w:rFonts w:ascii="Times New Roman" w:hAnsi="Times New Roman" w:cs="Times New Roman"/>
        </w:rPr>
        <w:t>you score below 70% on any exam</w:t>
      </w:r>
      <w:r w:rsidR="000411FA">
        <w:rPr>
          <w:rFonts w:ascii="Times New Roman" w:hAnsi="Times New Roman" w:cs="Times New Roman"/>
        </w:rPr>
        <w:t xml:space="preserve"> or a</w:t>
      </w:r>
      <w:r w:rsidR="00276569">
        <w:rPr>
          <w:rFonts w:ascii="Times New Roman" w:hAnsi="Times New Roman" w:cs="Times New Roman"/>
        </w:rPr>
        <w:t xml:space="preserve">n </w:t>
      </w:r>
      <w:r w:rsidR="000411FA">
        <w:rPr>
          <w:rFonts w:ascii="Times New Roman" w:hAnsi="Times New Roman" w:cs="Times New Roman"/>
        </w:rPr>
        <w:t>exam</w:t>
      </w:r>
      <w:r w:rsidR="00276569">
        <w:rPr>
          <w:rFonts w:ascii="Times New Roman" w:hAnsi="Times New Roman" w:cs="Times New Roman"/>
        </w:rPr>
        <w:t xml:space="preserve"> earlier in the sequence of courses</w:t>
      </w:r>
      <w:r w:rsidR="00A173E2" w:rsidRPr="009643A2">
        <w:rPr>
          <w:rFonts w:ascii="Times New Roman" w:hAnsi="Times New Roman" w:cs="Times New Roman"/>
        </w:rPr>
        <w:t>, you will be required to re-take th</w:t>
      </w:r>
      <w:r w:rsidR="00043A9D">
        <w:rPr>
          <w:rFonts w:ascii="Times New Roman" w:hAnsi="Times New Roman" w:cs="Times New Roman"/>
        </w:rPr>
        <w:t>at</w:t>
      </w:r>
      <w:r w:rsidR="00A173E2" w:rsidRPr="009643A2">
        <w:rPr>
          <w:rFonts w:ascii="Times New Roman" w:hAnsi="Times New Roman" w:cs="Times New Roman"/>
        </w:rPr>
        <w:t xml:space="preserve"> course at KSU. Specific content and expectations for theory courses are shown below. More information is available in the KSU course catalog online.</w:t>
      </w:r>
    </w:p>
    <w:p w14:paraId="2ED50A3C" w14:textId="3DF675BD" w:rsidR="00C34F2C" w:rsidRPr="009643A2" w:rsidRDefault="00C34F2C" w:rsidP="00A173E2">
      <w:pPr>
        <w:rPr>
          <w:rFonts w:ascii="Times New Roman" w:hAnsi="Times New Roman" w:cs="Times New Roman"/>
        </w:rPr>
      </w:pPr>
    </w:p>
    <w:p w14:paraId="330FBA9D" w14:textId="14CA08DE" w:rsidR="00C34F2C" w:rsidRPr="009643A2" w:rsidRDefault="00C34F2C" w:rsidP="00A173E2">
      <w:pPr>
        <w:rPr>
          <w:rFonts w:ascii="Times New Roman" w:hAnsi="Times New Roman" w:cs="Times New Roman"/>
        </w:rPr>
      </w:pPr>
      <w:r w:rsidRPr="009643A2">
        <w:rPr>
          <w:rFonts w:ascii="Times New Roman" w:hAnsi="Times New Roman" w:cs="Times New Roman"/>
        </w:rPr>
        <w:t>Here are a few self-contained FREE online courses:</w:t>
      </w:r>
      <w:r w:rsidRPr="009643A2">
        <w:rPr>
          <w:rFonts w:ascii="Times New Roman" w:hAnsi="Times New Roman" w:cs="Times New Roman"/>
        </w:rPr>
        <w:br/>
      </w:r>
      <w:hyperlink r:id="rId8" w:history="1">
        <w:r w:rsidRPr="009643A2">
          <w:rPr>
            <w:rStyle w:val="Hyperlink"/>
            <w:rFonts w:ascii="Times New Roman" w:hAnsi="Times New Roman" w:cs="Times New Roman"/>
          </w:rPr>
          <w:t>Music The</w:t>
        </w:r>
        <w:r w:rsidRPr="009643A2">
          <w:rPr>
            <w:rStyle w:val="Hyperlink"/>
            <w:rFonts w:ascii="Times New Roman" w:hAnsi="Times New Roman" w:cs="Times New Roman"/>
          </w:rPr>
          <w:t>o</w:t>
        </w:r>
        <w:r w:rsidRPr="009643A2">
          <w:rPr>
            <w:rStyle w:val="Hyperlink"/>
            <w:rFonts w:ascii="Times New Roman" w:hAnsi="Times New Roman" w:cs="Times New Roman"/>
          </w:rPr>
          <w:t>ry Flashcards</w:t>
        </w:r>
      </w:hyperlink>
      <w:r w:rsidRPr="009643A2">
        <w:rPr>
          <w:rFonts w:ascii="Times New Roman" w:hAnsi="Times New Roman" w:cs="Times New Roman"/>
        </w:rPr>
        <w:br/>
      </w:r>
      <w:hyperlink r:id="rId9" w:history="1">
        <w:r w:rsidR="00FC461E" w:rsidRPr="00FC461E">
          <w:rPr>
            <w:rStyle w:val="Hyperlink"/>
          </w:rPr>
          <w:t>Teoria</w:t>
        </w:r>
      </w:hyperlink>
    </w:p>
    <w:p w14:paraId="431B4D4A" w14:textId="3508699A" w:rsidR="00A173E2" w:rsidRDefault="002A6B24" w:rsidP="00A173E2">
      <w:pPr>
        <w:rPr>
          <w:rFonts w:ascii="Times New Roman" w:hAnsi="Times New Roman" w:cs="Times New Roman"/>
        </w:rPr>
      </w:pPr>
      <w:hyperlink r:id="rId10" w:history="1">
        <w:r w:rsidRPr="002A6B24">
          <w:rPr>
            <w:rStyle w:val="Hyperlink"/>
            <w:rFonts w:ascii="Times New Roman" w:hAnsi="Times New Roman" w:cs="Times New Roman"/>
          </w:rPr>
          <w:t>https://www.musictheory.net/</w:t>
        </w:r>
      </w:hyperlink>
    </w:p>
    <w:p w14:paraId="149BB57C" w14:textId="77777777" w:rsidR="006C4709" w:rsidRDefault="006C4709" w:rsidP="00A173E2">
      <w:pPr>
        <w:rPr>
          <w:rFonts w:ascii="Times New Roman" w:hAnsi="Times New Roman" w:cs="Times New Roman"/>
        </w:rPr>
      </w:pPr>
    </w:p>
    <w:p w14:paraId="0C53E968" w14:textId="3ECD515B" w:rsidR="00F15850" w:rsidRDefault="00F15850" w:rsidP="00A173E2">
      <w:pPr>
        <w:rPr>
          <w:rFonts w:ascii="Times New Roman" w:hAnsi="Times New Roman" w:cs="Times New Roman"/>
        </w:rPr>
      </w:pPr>
      <w:r>
        <w:rPr>
          <w:rFonts w:ascii="Times New Roman" w:hAnsi="Times New Roman" w:cs="Times New Roman"/>
        </w:rPr>
        <w:lastRenderedPageBreak/>
        <w:t>The preferred textbook for study is the required one in KSU’s written theory classes</w:t>
      </w:r>
      <w:r w:rsidR="005E0547">
        <w:rPr>
          <w:rFonts w:ascii="Times New Roman" w:hAnsi="Times New Roman" w:cs="Times New Roman"/>
        </w:rPr>
        <w:t>. Here are the links to the textbook and workbook</w:t>
      </w:r>
      <w:r>
        <w:rPr>
          <w:rFonts w:ascii="Times New Roman" w:hAnsi="Times New Roman" w:cs="Times New Roman"/>
        </w:rPr>
        <w:t>:</w:t>
      </w:r>
    </w:p>
    <w:p w14:paraId="65A6AFC4" w14:textId="08D8BBD2" w:rsidR="00F15850" w:rsidRDefault="00600225" w:rsidP="00A173E2">
      <w:pPr>
        <w:rPr>
          <w:rFonts w:ascii="Times New Roman" w:hAnsi="Times New Roman" w:cs="Times New Roman"/>
        </w:rPr>
      </w:pPr>
      <w:hyperlink r:id="rId11" w:history="1">
        <w:r w:rsidRPr="00147A33">
          <w:rPr>
            <w:rStyle w:val="Hyperlink"/>
            <w:rFonts w:ascii="Times New Roman" w:hAnsi="Times New Roman" w:cs="Times New Roman"/>
          </w:rPr>
          <w:t>Explorations in Music Theory</w:t>
        </w:r>
      </w:hyperlink>
    </w:p>
    <w:p w14:paraId="726E2C0C" w14:textId="7F4ACA88" w:rsidR="00600225" w:rsidRDefault="009F2E7B" w:rsidP="00A173E2">
      <w:pPr>
        <w:rPr>
          <w:rFonts w:ascii="Times New Roman" w:hAnsi="Times New Roman" w:cs="Times New Roman"/>
        </w:rPr>
      </w:pPr>
      <w:hyperlink r:id="rId12" w:history="1">
        <w:r w:rsidRPr="009F2E7B">
          <w:rPr>
            <w:rStyle w:val="Hyperlink"/>
            <w:rFonts w:ascii="Times New Roman" w:hAnsi="Times New Roman" w:cs="Times New Roman"/>
          </w:rPr>
          <w:t>Explorations Workbook</w:t>
        </w:r>
      </w:hyperlink>
    </w:p>
    <w:p w14:paraId="12726959" w14:textId="77777777" w:rsidR="009F2E7B" w:rsidRDefault="009F2E7B" w:rsidP="00A173E2">
      <w:pPr>
        <w:rPr>
          <w:rFonts w:ascii="Times New Roman" w:hAnsi="Times New Roman" w:cs="Times New Roman"/>
        </w:rPr>
      </w:pPr>
    </w:p>
    <w:p w14:paraId="08A60557" w14:textId="18B2BD52" w:rsidR="00EF46A6" w:rsidRDefault="00970B63" w:rsidP="00A173E2">
      <w:pPr>
        <w:rPr>
          <w:rFonts w:ascii="Times New Roman" w:hAnsi="Times New Roman" w:cs="Times New Roman"/>
        </w:rPr>
      </w:pPr>
      <w:r>
        <w:rPr>
          <w:rFonts w:ascii="Times New Roman" w:hAnsi="Times New Roman" w:cs="Times New Roman"/>
        </w:rPr>
        <w:t xml:space="preserve">Here are </w:t>
      </w:r>
      <w:r w:rsidR="00600225">
        <w:rPr>
          <w:rFonts w:ascii="Times New Roman" w:hAnsi="Times New Roman" w:cs="Times New Roman"/>
        </w:rPr>
        <w:t>other</w:t>
      </w:r>
      <w:r>
        <w:rPr>
          <w:rFonts w:ascii="Times New Roman" w:hAnsi="Times New Roman" w:cs="Times New Roman"/>
        </w:rPr>
        <w:t xml:space="preserve"> theory textbooks</w:t>
      </w:r>
      <w:r w:rsidR="00043A9D">
        <w:rPr>
          <w:rFonts w:ascii="Times New Roman" w:hAnsi="Times New Roman" w:cs="Times New Roman"/>
        </w:rPr>
        <w:t xml:space="preserve"> that you may study</w:t>
      </w:r>
      <w:r w:rsidR="003B13CE">
        <w:rPr>
          <w:rFonts w:ascii="Times New Roman" w:hAnsi="Times New Roman" w:cs="Times New Roman"/>
        </w:rPr>
        <w:t>, if you already own them</w:t>
      </w:r>
      <w:r>
        <w:rPr>
          <w:rFonts w:ascii="Times New Roman" w:hAnsi="Times New Roman" w:cs="Times New Roman"/>
        </w:rPr>
        <w:t>:</w:t>
      </w:r>
    </w:p>
    <w:p w14:paraId="482D4739" w14:textId="7D09F45F" w:rsidR="00970B63" w:rsidRDefault="00970B63" w:rsidP="00A173E2">
      <w:pPr>
        <w:rPr>
          <w:rFonts w:ascii="Times New Roman" w:hAnsi="Times New Roman" w:cs="Times New Roman"/>
        </w:rPr>
      </w:pPr>
      <w:r>
        <w:rPr>
          <w:rFonts w:ascii="Times New Roman" w:hAnsi="Times New Roman" w:cs="Times New Roman"/>
        </w:rPr>
        <w:t xml:space="preserve">Concise </w:t>
      </w:r>
      <w:r w:rsidR="00FD6964">
        <w:rPr>
          <w:rFonts w:ascii="Times New Roman" w:hAnsi="Times New Roman" w:cs="Times New Roman"/>
        </w:rPr>
        <w:t>Introduction to Tonal Harmony, 2</w:t>
      </w:r>
      <w:r w:rsidR="00FD6964" w:rsidRPr="00FD6964">
        <w:rPr>
          <w:rFonts w:ascii="Times New Roman" w:hAnsi="Times New Roman" w:cs="Times New Roman"/>
          <w:vertAlign w:val="superscript"/>
        </w:rPr>
        <w:t>nd</w:t>
      </w:r>
      <w:r w:rsidR="00FD6964">
        <w:rPr>
          <w:rFonts w:ascii="Times New Roman" w:hAnsi="Times New Roman" w:cs="Times New Roman"/>
        </w:rPr>
        <w:t xml:space="preserve"> edition</w:t>
      </w:r>
    </w:p>
    <w:p w14:paraId="01F0E0CB" w14:textId="25C2F076" w:rsidR="00512090" w:rsidRPr="009643A2" w:rsidRDefault="0038214E" w:rsidP="00A173E2">
      <w:pPr>
        <w:rPr>
          <w:rFonts w:ascii="Times New Roman" w:hAnsi="Times New Roman" w:cs="Times New Roman"/>
        </w:rPr>
      </w:pPr>
      <w:hyperlink r:id="rId13" w:history="1">
        <w:r w:rsidRPr="0038214E">
          <w:rPr>
            <w:rStyle w:val="Hyperlink"/>
          </w:rPr>
          <w:t>Concise Introduction</w:t>
        </w:r>
      </w:hyperlink>
    </w:p>
    <w:p w14:paraId="5770980D" w14:textId="428FA11B" w:rsidR="00512090" w:rsidRDefault="00FB7477" w:rsidP="009643A2">
      <w:pPr>
        <w:pStyle w:val="Heading3"/>
      </w:pPr>
      <w:r>
        <w:t xml:space="preserve">Tonal Harmony, </w:t>
      </w:r>
      <w:r w:rsidR="00CB5548">
        <w:t>9</w:t>
      </w:r>
      <w:r w:rsidRPr="00FB7477">
        <w:rPr>
          <w:vertAlign w:val="superscript"/>
        </w:rPr>
        <w:t>th</w:t>
      </w:r>
      <w:r>
        <w:t xml:space="preserve"> </w:t>
      </w:r>
      <w:r w:rsidR="00CB5548">
        <w:t xml:space="preserve">or previous </w:t>
      </w:r>
      <w:r>
        <w:t>edition</w:t>
      </w:r>
    </w:p>
    <w:p w14:paraId="5003BB0A" w14:textId="1B24522A" w:rsidR="00FB7477" w:rsidRPr="00FB7477" w:rsidRDefault="00CB5548" w:rsidP="00FB7477">
      <w:hyperlink r:id="rId14" w:history="1">
        <w:r>
          <w:rPr>
            <w:rStyle w:val="Hyperlink"/>
          </w:rPr>
          <w:t>Tonal</w:t>
        </w:r>
      </w:hyperlink>
      <w:r>
        <w:t xml:space="preserve"> Harmony</w:t>
      </w:r>
    </w:p>
    <w:p w14:paraId="51195D9B" w14:textId="77777777" w:rsidR="00512090" w:rsidRDefault="00512090" w:rsidP="009643A2">
      <w:pPr>
        <w:pStyle w:val="Heading3"/>
      </w:pPr>
    </w:p>
    <w:p w14:paraId="0970E8AD" w14:textId="15860277" w:rsidR="00A173E2" w:rsidRPr="009643A2" w:rsidRDefault="00A173E2" w:rsidP="009643A2">
      <w:pPr>
        <w:pStyle w:val="Heading3"/>
      </w:pPr>
      <w:r w:rsidRPr="009643A2">
        <w:t>III. Advanced Standing</w:t>
      </w:r>
    </w:p>
    <w:p w14:paraId="4B9AF1B0" w14:textId="77777777" w:rsidR="00A173E2" w:rsidRPr="009643A2" w:rsidRDefault="00A173E2" w:rsidP="00A173E2">
      <w:pPr>
        <w:rPr>
          <w:rFonts w:ascii="Times New Roman" w:hAnsi="Times New Roman" w:cs="Times New Roman"/>
        </w:rPr>
      </w:pPr>
    </w:p>
    <w:p w14:paraId="1236D9A9" w14:textId="0C31EC3D" w:rsidR="00A173E2" w:rsidRPr="009643A2" w:rsidRDefault="00A173E2" w:rsidP="00A173E2">
      <w:pPr>
        <w:rPr>
          <w:rFonts w:ascii="Times New Roman" w:hAnsi="Times New Roman" w:cs="Times New Roman"/>
        </w:rPr>
      </w:pPr>
      <w:r w:rsidRPr="009643A2">
        <w:rPr>
          <w:rFonts w:ascii="Times New Roman" w:hAnsi="Times New Roman" w:cs="Times New Roman"/>
        </w:rPr>
        <w:t xml:space="preserve">If you have mastered the content of college courses through high school </w:t>
      </w:r>
      <w:r w:rsidR="008C2D03">
        <w:rPr>
          <w:rFonts w:ascii="Times New Roman" w:hAnsi="Times New Roman" w:cs="Times New Roman"/>
        </w:rPr>
        <w:t xml:space="preserve">or private </w:t>
      </w:r>
      <w:r w:rsidRPr="009643A2">
        <w:rPr>
          <w:rFonts w:ascii="Times New Roman" w:hAnsi="Times New Roman" w:cs="Times New Roman"/>
        </w:rPr>
        <w:t>study, you may be awarded credit for theory or aural skills courses through a university-wide procedure known as the Advanced Standing Examination. This procedure allows the student to take a test comparable to the final examination for any university course. Successful completion of the test</w:t>
      </w:r>
      <w:r w:rsidR="00204694" w:rsidRPr="009643A2">
        <w:rPr>
          <w:rFonts w:ascii="Times New Roman" w:hAnsi="Times New Roman" w:cs="Times New Roman"/>
        </w:rPr>
        <w:t>—</w:t>
      </w:r>
      <w:r w:rsidRPr="009643A2">
        <w:rPr>
          <w:rFonts w:ascii="Times New Roman" w:hAnsi="Times New Roman" w:cs="Times New Roman"/>
        </w:rPr>
        <w:t xml:space="preserve">80% score or higher for </w:t>
      </w:r>
      <w:r w:rsidR="009D3798">
        <w:rPr>
          <w:rFonts w:ascii="Times New Roman" w:hAnsi="Times New Roman" w:cs="Times New Roman"/>
        </w:rPr>
        <w:t xml:space="preserve">that test and all tests </w:t>
      </w:r>
      <w:r w:rsidR="00276569">
        <w:rPr>
          <w:rFonts w:ascii="Times New Roman" w:hAnsi="Times New Roman" w:cs="Times New Roman"/>
        </w:rPr>
        <w:t xml:space="preserve">earlier in the sequence of courses </w:t>
      </w:r>
      <w:r w:rsidRPr="009643A2">
        <w:rPr>
          <w:rFonts w:ascii="Times New Roman" w:hAnsi="Times New Roman" w:cs="Times New Roman"/>
        </w:rPr>
        <w:t xml:space="preserve">delivered on the School of Music Placement Testing Days </w:t>
      </w:r>
      <w:r w:rsidR="00CB0F54">
        <w:rPr>
          <w:rFonts w:ascii="Times New Roman" w:hAnsi="Times New Roman" w:cs="Times New Roman"/>
        </w:rPr>
        <w:t>—</w:t>
      </w:r>
      <w:r w:rsidR="00F01940">
        <w:rPr>
          <w:rFonts w:ascii="Times New Roman" w:hAnsi="Times New Roman" w:cs="Times New Roman"/>
        </w:rPr>
        <w:t>usually in</w:t>
      </w:r>
      <w:r w:rsidR="00F01940" w:rsidRPr="009643A2">
        <w:rPr>
          <w:rFonts w:ascii="Times New Roman" w:hAnsi="Times New Roman" w:cs="Times New Roman"/>
        </w:rPr>
        <w:t xml:space="preserve"> </w:t>
      </w:r>
      <w:r w:rsidRPr="009643A2">
        <w:rPr>
          <w:rFonts w:ascii="Times New Roman" w:hAnsi="Times New Roman" w:cs="Times New Roman"/>
        </w:rPr>
        <w:t>August and January</w:t>
      </w:r>
      <w:r w:rsidR="00204694" w:rsidRPr="009643A2">
        <w:rPr>
          <w:rFonts w:ascii="Times New Roman" w:hAnsi="Times New Roman" w:cs="Times New Roman"/>
        </w:rPr>
        <w:t>—</w:t>
      </w:r>
      <w:r w:rsidRPr="009643A2">
        <w:rPr>
          <w:rFonts w:ascii="Times New Roman" w:hAnsi="Times New Roman" w:cs="Times New Roman"/>
        </w:rPr>
        <w:t>allows a KSU student to be awarded degree credit for that cou</w:t>
      </w:r>
      <w:r w:rsidR="003E27CC" w:rsidRPr="009643A2">
        <w:rPr>
          <w:rFonts w:ascii="Times New Roman" w:hAnsi="Times New Roman" w:cs="Times New Roman"/>
        </w:rPr>
        <w:t>rse without taking it.</w:t>
      </w:r>
      <w:r w:rsidR="009D3798">
        <w:rPr>
          <w:rFonts w:ascii="Times New Roman" w:hAnsi="Times New Roman" w:cs="Times New Roman"/>
        </w:rPr>
        <w:t xml:space="preserve"> For instance, if you have not taken Theory II, but earn scores of 81 and 85 on tests to pass out of Theory I and II, you may earn credit for Theory II without having taken that course at KSU.</w:t>
      </w:r>
      <w:r w:rsidR="008F5766">
        <w:rPr>
          <w:rFonts w:ascii="Times New Roman" w:hAnsi="Times New Roman" w:cs="Times New Roman"/>
        </w:rPr>
        <w:t xml:space="preserve"> Students are limited to 30 minutes per attempted exam.</w:t>
      </w:r>
      <w:r w:rsidR="00524CB8">
        <w:rPr>
          <w:rFonts w:ascii="Times New Roman" w:hAnsi="Times New Roman" w:cs="Times New Roman"/>
        </w:rPr>
        <w:t xml:space="preserve"> </w:t>
      </w:r>
      <w:r w:rsidR="00524CB8" w:rsidRPr="00331F4B">
        <w:rPr>
          <w:rFonts w:ascii="Times New Roman" w:hAnsi="Times New Roman" w:cs="Times New Roman"/>
          <w:u w:val="single"/>
        </w:rPr>
        <w:t>A</w:t>
      </w:r>
      <w:r w:rsidR="00CE4E18">
        <w:rPr>
          <w:rFonts w:ascii="Times New Roman" w:hAnsi="Times New Roman" w:cs="Times New Roman"/>
          <w:u w:val="single"/>
        </w:rPr>
        <w:t xml:space="preserve"> student may only take</w:t>
      </w:r>
      <w:r w:rsidR="00524CB8" w:rsidRPr="00331F4B">
        <w:rPr>
          <w:rFonts w:ascii="Times New Roman" w:hAnsi="Times New Roman" w:cs="Times New Roman"/>
          <w:u w:val="single"/>
        </w:rPr>
        <w:t xml:space="preserve"> </w:t>
      </w:r>
      <w:r w:rsidR="008F5766">
        <w:rPr>
          <w:rFonts w:ascii="Times New Roman" w:hAnsi="Times New Roman" w:cs="Times New Roman"/>
          <w:u w:val="single"/>
        </w:rPr>
        <w:t xml:space="preserve">a particular </w:t>
      </w:r>
      <w:r w:rsidR="00524CB8" w:rsidRPr="00331F4B">
        <w:rPr>
          <w:rFonts w:ascii="Times New Roman" w:hAnsi="Times New Roman" w:cs="Times New Roman"/>
          <w:u w:val="single"/>
        </w:rPr>
        <w:t xml:space="preserve">advanced standing exam </w:t>
      </w:r>
      <w:r w:rsidR="00331F4B" w:rsidRPr="00331F4B">
        <w:rPr>
          <w:rFonts w:ascii="Times New Roman" w:hAnsi="Times New Roman" w:cs="Times New Roman"/>
          <w:u w:val="single"/>
        </w:rPr>
        <w:t>a maximum of two times</w:t>
      </w:r>
      <w:r w:rsidR="00331F4B">
        <w:rPr>
          <w:rFonts w:ascii="Times New Roman" w:hAnsi="Times New Roman" w:cs="Times New Roman"/>
        </w:rPr>
        <w:t>.</w:t>
      </w:r>
    </w:p>
    <w:p w14:paraId="5D48F160" w14:textId="77777777" w:rsidR="003E27CC" w:rsidRPr="009643A2" w:rsidRDefault="003E27CC" w:rsidP="00A173E2">
      <w:pPr>
        <w:rPr>
          <w:rFonts w:ascii="Times New Roman" w:hAnsi="Times New Roman" w:cs="Times New Roman"/>
        </w:rPr>
      </w:pPr>
    </w:p>
    <w:p w14:paraId="65AE8895" w14:textId="4D243CCA" w:rsidR="00A173E2" w:rsidRPr="009643A2" w:rsidRDefault="00A173E2" w:rsidP="00A173E2">
      <w:pPr>
        <w:rPr>
          <w:rFonts w:ascii="Times New Roman" w:hAnsi="Times New Roman" w:cs="Times New Roman"/>
        </w:rPr>
      </w:pPr>
      <w:r w:rsidRPr="009643A2">
        <w:rPr>
          <w:rFonts w:ascii="Times New Roman" w:hAnsi="Times New Roman" w:cs="Times New Roman"/>
        </w:rPr>
        <w:t>KSU regulations for Advanced Standing Examinations are listed on the Advanced Standing Examination forms available online from the Registrar’s Offi</w:t>
      </w:r>
      <w:r w:rsidR="00A457E5" w:rsidRPr="009643A2">
        <w:rPr>
          <w:rFonts w:ascii="Times New Roman" w:hAnsi="Times New Roman" w:cs="Times New Roman"/>
        </w:rPr>
        <w:t>ce:</w:t>
      </w:r>
    </w:p>
    <w:p w14:paraId="023CEBC0" w14:textId="38B3CE69" w:rsidR="00A457E5" w:rsidRPr="009643A2" w:rsidRDefault="00A457E5" w:rsidP="00A173E2">
      <w:pPr>
        <w:rPr>
          <w:rFonts w:ascii="Times New Roman" w:hAnsi="Times New Roman" w:cs="Times New Roman"/>
        </w:rPr>
      </w:pPr>
      <w:hyperlink r:id="rId15" w:history="1">
        <w:r w:rsidRPr="009643A2">
          <w:rPr>
            <w:rStyle w:val="Hyperlink"/>
            <w:rFonts w:ascii="Times New Roman" w:hAnsi="Times New Roman" w:cs="Times New Roman"/>
          </w:rPr>
          <w:t>https://registrar.kennesaw.edu/student-resources/docs/Advanced Standing Exam.pdf</w:t>
        </w:r>
      </w:hyperlink>
    </w:p>
    <w:p w14:paraId="73BAA926" w14:textId="77777777" w:rsidR="00A173E2" w:rsidRPr="009643A2" w:rsidRDefault="00A173E2" w:rsidP="00A173E2">
      <w:pPr>
        <w:rPr>
          <w:rFonts w:ascii="Times New Roman" w:hAnsi="Times New Roman" w:cs="Times New Roman"/>
        </w:rPr>
      </w:pPr>
    </w:p>
    <w:p w14:paraId="5AF7FBA8" w14:textId="77777777" w:rsidR="00A173E2" w:rsidRPr="009643A2" w:rsidRDefault="00A173E2" w:rsidP="00A173E2">
      <w:pPr>
        <w:rPr>
          <w:rFonts w:ascii="Times New Roman" w:hAnsi="Times New Roman" w:cs="Times New Roman"/>
        </w:rPr>
      </w:pPr>
    </w:p>
    <w:p w14:paraId="767E48C0" w14:textId="77777777" w:rsidR="00A173E2" w:rsidRPr="009643A2" w:rsidRDefault="00A173E2" w:rsidP="00A173E2">
      <w:pPr>
        <w:rPr>
          <w:rFonts w:ascii="Times New Roman" w:hAnsi="Times New Roman" w:cs="Times New Roman"/>
        </w:rPr>
      </w:pPr>
    </w:p>
    <w:p w14:paraId="65B9DD17" w14:textId="49B6318B" w:rsidR="00A173E2" w:rsidRPr="009643A2" w:rsidRDefault="00A173E2" w:rsidP="000B32C5">
      <w:pPr>
        <w:jc w:val="center"/>
        <w:rPr>
          <w:rFonts w:ascii="Times New Roman" w:hAnsi="Times New Roman" w:cs="Times New Roman"/>
          <w:b/>
        </w:rPr>
      </w:pPr>
      <w:r w:rsidRPr="009643A2">
        <w:rPr>
          <w:rFonts w:ascii="Times New Roman" w:hAnsi="Times New Roman" w:cs="Times New Roman"/>
          <w:b/>
        </w:rPr>
        <w:t xml:space="preserve">Kennesaw State University </w:t>
      </w:r>
      <w:r w:rsidR="00F77190">
        <w:rPr>
          <w:rFonts w:ascii="Times New Roman" w:hAnsi="Times New Roman" w:cs="Times New Roman"/>
          <w:b/>
        </w:rPr>
        <w:t xml:space="preserve">Bailey </w:t>
      </w:r>
      <w:r w:rsidRPr="009643A2">
        <w:rPr>
          <w:rFonts w:ascii="Times New Roman" w:hAnsi="Times New Roman" w:cs="Times New Roman"/>
          <w:b/>
        </w:rPr>
        <w:t>School of Music</w:t>
      </w:r>
    </w:p>
    <w:p w14:paraId="2663B890" w14:textId="77777777" w:rsidR="00A173E2" w:rsidRPr="009643A2" w:rsidRDefault="00A173E2" w:rsidP="000B32C5">
      <w:pPr>
        <w:jc w:val="center"/>
        <w:rPr>
          <w:rFonts w:ascii="Times New Roman" w:hAnsi="Times New Roman" w:cs="Times New Roman"/>
          <w:b/>
        </w:rPr>
      </w:pPr>
      <w:r w:rsidRPr="009643A2">
        <w:rPr>
          <w:rFonts w:ascii="Times New Roman" w:hAnsi="Times New Roman" w:cs="Times New Roman"/>
          <w:b/>
        </w:rPr>
        <w:t>Music Theory Test-out Guidelines:</w:t>
      </w:r>
      <w:r w:rsidRPr="009643A2">
        <w:rPr>
          <w:rFonts w:ascii="Times New Roman" w:hAnsi="Times New Roman" w:cs="Times New Roman"/>
          <w:b/>
        </w:rPr>
        <w:br/>
        <w:t>Knowledge Requirement by Semester</w:t>
      </w:r>
    </w:p>
    <w:p w14:paraId="5AAC33CB" w14:textId="316FB145" w:rsidR="000B32C5" w:rsidRPr="009643A2" w:rsidRDefault="009177DD" w:rsidP="000B32C5">
      <w:pPr>
        <w:jc w:val="center"/>
        <w:rPr>
          <w:rFonts w:ascii="Times New Roman" w:hAnsi="Times New Roman" w:cs="Times New Roman"/>
        </w:rPr>
      </w:pPr>
      <w:r>
        <w:rPr>
          <w:rFonts w:ascii="Times New Roman" w:hAnsi="Times New Roman" w:cs="Times New Roman"/>
        </w:rPr>
        <w:t>U</w:t>
      </w:r>
      <w:r w:rsidR="000B32C5" w:rsidRPr="009643A2">
        <w:rPr>
          <w:rFonts w:ascii="Times New Roman" w:hAnsi="Times New Roman" w:cs="Times New Roman"/>
        </w:rPr>
        <w:t xml:space="preserve">pdated </w:t>
      </w:r>
      <w:r w:rsidR="00633E0F">
        <w:rPr>
          <w:rFonts w:ascii="Times New Roman" w:hAnsi="Times New Roman" w:cs="Times New Roman"/>
        </w:rPr>
        <w:t>April</w:t>
      </w:r>
      <w:r w:rsidR="000B32C5" w:rsidRPr="009643A2">
        <w:rPr>
          <w:rFonts w:ascii="Times New Roman" w:hAnsi="Times New Roman" w:cs="Times New Roman"/>
        </w:rPr>
        <w:t xml:space="preserve"> 20</w:t>
      </w:r>
      <w:r w:rsidR="00A457E5" w:rsidRPr="009643A2">
        <w:rPr>
          <w:rFonts w:ascii="Times New Roman" w:hAnsi="Times New Roman" w:cs="Times New Roman"/>
        </w:rPr>
        <w:t>2</w:t>
      </w:r>
      <w:r w:rsidR="00633E0F">
        <w:rPr>
          <w:rFonts w:ascii="Times New Roman" w:hAnsi="Times New Roman" w:cs="Times New Roman"/>
        </w:rPr>
        <w:t>6</w:t>
      </w:r>
      <w:r w:rsidR="00A173E2" w:rsidRPr="009643A2">
        <w:rPr>
          <w:rFonts w:ascii="Times New Roman" w:hAnsi="Times New Roman" w:cs="Times New Roman"/>
        </w:rPr>
        <w:t>: Dr</w:t>
      </w:r>
      <w:r w:rsidR="00EE00F7">
        <w:rPr>
          <w:rFonts w:ascii="Times New Roman" w:hAnsi="Times New Roman" w:cs="Times New Roman"/>
        </w:rPr>
        <w:t>s</w:t>
      </w:r>
      <w:r w:rsidR="00A173E2" w:rsidRPr="009643A2">
        <w:rPr>
          <w:rFonts w:ascii="Times New Roman" w:hAnsi="Times New Roman" w:cs="Times New Roman"/>
        </w:rPr>
        <w:t>. Ben Wadsworth</w:t>
      </w:r>
      <w:r w:rsidR="00EE00F7">
        <w:rPr>
          <w:rFonts w:ascii="Times New Roman" w:hAnsi="Times New Roman" w:cs="Times New Roman"/>
        </w:rPr>
        <w:t xml:space="preserve"> and Jeffrey Yunek</w:t>
      </w:r>
    </w:p>
    <w:p w14:paraId="1B4BD787" w14:textId="77777777" w:rsidR="00A173E2" w:rsidRPr="009643A2" w:rsidRDefault="00A173E2" w:rsidP="000B32C5">
      <w:pPr>
        <w:jc w:val="center"/>
        <w:rPr>
          <w:rFonts w:ascii="Times New Roman" w:hAnsi="Times New Roman" w:cs="Times New Roman"/>
        </w:rPr>
      </w:pPr>
    </w:p>
    <w:tbl>
      <w:tblPr>
        <w:tblW w:w="10019" w:type="dxa"/>
        <w:tblCellSpacing w:w="15" w:type="dxa"/>
        <w:tblInd w:w="-3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939"/>
        <w:gridCol w:w="9080"/>
      </w:tblGrid>
      <w:tr w:rsidR="000B32C5" w:rsidRPr="009643A2" w14:paraId="1FA52823" w14:textId="77777777" w:rsidTr="003E27CC">
        <w:trPr>
          <w:tblCellSpacing w:w="15" w:type="dxa"/>
        </w:trPr>
        <w:tc>
          <w:tcPr>
            <w:tcW w:w="924" w:type="dxa"/>
            <w:tcBorders>
              <w:top w:val="outset" w:sz="6" w:space="0" w:color="auto"/>
              <w:left w:val="outset" w:sz="6" w:space="0" w:color="auto"/>
              <w:bottom w:val="outset" w:sz="6" w:space="0" w:color="auto"/>
              <w:right w:val="outset" w:sz="6" w:space="0" w:color="auto"/>
            </w:tcBorders>
          </w:tcPr>
          <w:p w14:paraId="47981548" w14:textId="77777777" w:rsidR="000B32C5" w:rsidRPr="009643A2" w:rsidRDefault="000B32C5" w:rsidP="00A173E2">
            <w:pPr>
              <w:rPr>
                <w:rFonts w:ascii="Times New Roman" w:hAnsi="Times New Roman" w:cs="Times New Roman"/>
                <w:b/>
                <w:bCs/>
                <w:sz w:val="22"/>
                <w:szCs w:val="22"/>
              </w:rPr>
            </w:pPr>
            <w:r w:rsidRPr="009643A2">
              <w:rPr>
                <w:rFonts w:ascii="Times New Roman" w:hAnsi="Times New Roman" w:cs="Times New Roman"/>
                <w:b/>
                <w:bCs/>
                <w:sz w:val="22"/>
                <w:szCs w:val="22"/>
              </w:rPr>
              <w:t>Course</w:t>
            </w:r>
          </w:p>
        </w:tc>
        <w:tc>
          <w:tcPr>
            <w:tcW w:w="9005" w:type="dxa"/>
            <w:tcBorders>
              <w:top w:val="outset" w:sz="6" w:space="0" w:color="auto"/>
              <w:left w:val="outset" w:sz="6" w:space="0" w:color="auto"/>
              <w:bottom w:val="outset" w:sz="6" w:space="0" w:color="auto"/>
              <w:right w:val="outset" w:sz="6" w:space="0" w:color="auto"/>
            </w:tcBorders>
            <w:noWrap/>
          </w:tcPr>
          <w:p w14:paraId="307550AF" w14:textId="6E3D7657" w:rsidR="000B32C5" w:rsidRPr="009643A2" w:rsidRDefault="000B32C5" w:rsidP="00A173E2">
            <w:pPr>
              <w:rPr>
                <w:rFonts w:ascii="Times New Roman" w:hAnsi="Times New Roman" w:cs="Times New Roman"/>
                <w:sz w:val="22"/>
                <w:szCs w:val="22"/>
              </w:rPr>
            </w:pPr>
            <w:r w:rsidRPr="009643A2">
              <w:rPr>
                <w:rFonts w:ascii="Times New Roman" w:hAnsi="Times New Roman" w:cs="Times New Roman"/>
                <w:b/>
                <w:bCs/>
                <w:sz w:val="22"/>
                <w:szCs w:val="22"/>
              </w:rPr>
              <w:t>Content</w:t>
            </w:r>
          </w:p>
        </w:tc>
      </w:tr>
      <w:tr w:rsidR="000B32C5" w:rsidRPr="009643A2" w14:paraId="6CD22D09" w14:textId="77777777" w:rsidTr="003E27CC">
        <w:trPr>
          <w:tblCellSpacing w:w="15" w:type="dxa"/>
        </w:trPr>
        <w:tc>
          <w:tcPr>
            <w:tcW w:w="924" w:type="dxa"/>
            <w:tcBorders>
              <w:top w:val="outset" w:sz="6" w:space="0" w:color="auto"/>
              <w:left w:val="outset" w:sz="6" w:space="0" w:color="auto"/>
              <w:bottom w:val="outset" w:sz="6" w:space="0" w:color="auto"/>
              <w:right w:val="outset" w:sz="6" w:space="0" w:color="auto"/>
            </w:tcBorders>
          </w:tcPr>
          <w:p w14:paraId="1E018309" w14:textId="35E4E3F1" w:rsidR="000B32C5" w:rsidRPr="009643A2" w:rsidRDefault="000B32C5" w:rsidP="00A173E2">
            <w:pPr>
              <w:rPr>
                <w:rFonts w:ascii="Times New Roman" w:hAnsi="Times New Roman" w:cs="Times New Roman"/>
              </w:rPr>
            </w:pPr>
            <w:r w:rsidRPr="009643A2">
              <w:rPr>
                <w:rFonts w:ascii="Times New Roman" w:hAnsi="Times New Roman" w:cs="Times New Roman"/>
              </w:rPr>
              <w:t>MU</w:t>
            </w:r>
            <w:r w:rsidR="00633E0F">
              <w:rPr>
                <w:rFonts w:ascii="Times New Roman" w:hAnsi="Times New Roman" w:cs="Times New Roman"/>
              </w:rPr>
              <w:t>TC</w:t>
            </w:r>
            <w:r w:rsidRPr="009643A2">
              <w:rPr>
                <w:rFonts w:ascii="Times New Roman" w:hAnsi="Times New Roman" w:cs="Times New Roman"/>
              </w:rPr>
              <w:t xml:space="preserve"> </w:t>
            </w:r>
            <w:r w:rsidR="00104FAE">
              <w:rPr>
                <w:rFonts w:ascii="Times New Roman" w:hAnsi="Times New Roman" w:cs="Times New Roman"/>
              </w:rPr>
              <w:t>2100</w:t>
            </w:r>
            <w:r w:rsidRPr="009643A2">
              <w:rPr>
                <w:rFonts w:ascii="Times New Roman" w:hAnsi="Times New Roman" w:cs="Times New Roman"/>
              </w:rPr>
              <w:t>: Music Theory I</w:t>
            </w:r>
          </w:p>
        </w:tc>
        <w:tc>
          <w:tcPr>
            <w:tcW w:w="9005" w:type="dxa"/>
            <w:tcBorders>
              <w:top w:val="outset" w:sz="6" w:space="0" w:color="auto"/>
              <w:left w:val="outset" w:sz="6" w:space="0" w:color="auto"/>
              <w:bottom w:val="outset" w:sz="6" w:space="0" w:color="auto"/>
              <w:right w:val="outset" w:sz="6" w:space="0" w:color="auto"/>
            </w:tcBorders>
            <w:noWrap/>
          </w:tcPr>
          <w:p w14:paraId="70377971" w14:textId="29B13451" w:rsidR="000B32C5" w:rsidRDefault="0024106B" w:rsidP="00C316FD">
            <w:pPr>
              <w:pStyle w:val="ListParagraph"/>
              <w:numPr>
                <w:ilvl w:val="0"/>
                <w:numId w:val="7"/>
              </w:numPr>
              <w:rPr>
                <w:rFonts w:ascii="Times New Roman" w:hAnsi="Times New Roman" w:cs="Times New Roman"/>
              </w:rPr>
            </w:pPr>
            <w:r w:rsidRPr="009643A2">
              <w:rPr>
                <w:rFonts w:ascii="Times New Roman" w:hAnsi="Times New Roman" w:cs="Times New Roman"/>
              </w:rPr>
              <w:t>B</w:t>
            </w:r>
            <w:r w:rsidR="000B32C5" w:rsidRPr="009643A2">
              <w:rPr>
                <w:rFonts w:ascii="Times New Roman" w:hAnsi="Times New Roman" w:cs="Times New Roman"/>
              </w:rPr>
              <w:t>asic elements of pitch and rhythm</w:t>
            </w:r>
          </w:p>
          <w:p w14:paraId="4AD73B84" w14:textId="2FA136C2" w:rsidR="00824BBF" w:rsidRDefault="00824BBF" w:rsidP="00C316FD">
            <w:pPr>
              <w:pStyle w:val="ListParagraph"/>
              <w:numPr>
                <w:ilvl w:val="0"/>
                <w:numId w:val="7"/>
              </w:numPr>
              <w:rPr>
                <w:rFonts w:ascii="Times New Roman" w:hAnsi="Times New Roman" w:cs="Times New Roman"/>
              </w:rPr>
            </w:pPr>
            <w:r>
              <w:rPr>
                <w:rFonts w:ascii="Times New Roman" w:hAnsi="Times New Roman" w:cs="Times New Roman"/>
              </w:rPr>
              <w:t>Construction and analysis of major and minor scales</w:t>
            </w:r>
          </w:p>
          <w:p w14:paraId="0C07C2E3" w14:textId="30660C63" w:rsidR="00824BBF" w:rsidRPr="009643A2" w:rsidRDefault="00824BBF" w:rsidP="00C316FD">
            <w:pPr>
              <w:pStyle w:val="ListParagraph"/>
              <w:numPr>
                <w:ilvl w:val="0"/>
                <w:numId w:val="7"/>
              </w:numPr>
              <w:rPr>
                <w:rFonts w:ascii="Times New Roman" w:hAnsi="Times New Roman" w:cs="Times New Roman"/>
              </w:rPr>
            </w:pPr>
            <w:r>
              <w:rPr>
                <w:rFonts w:ascii="Times New Roman" w:hAnsi="Times New Roman" w:cs="Times New Roman"/>
              </w:rPr>
              <w:t>Construction and analysis of major and minor key signatures</w:t>
            </w:r>
          </w:p>
          <w:p w14:paraId="3C760D65" w14:textId="75F527B9" w:rsidR="000B32C5" w:rsidRPr="00453B9A" w:rsidRDefault="0024106B" w:rsidP="00D241E6">
            <w:pPr>
              <w:pStyle w:val="ListParagraph"/>
              <w:numPr>
                <w:ilvl w:val="0"/>
                <w:numId w:val="7"/>
              </w:numPr>
              <w:rPr>
                <w:rFonts w:ascii="Times New Roman" w:hAnsi="Times New Roman" w:cs="Times New Roman"/>
              </w:rPr>
            </w:pPr>
            <w:r w:rsidRPr="009643A2">
              <w:rPr>
                <w:rFonts w:ascii="Times New Roman" w:hAnsi="Times New Roman" w:cs="Times New Roman"/>
              </w:rPr>
              <w:t>C</w:t>
            </w:r>
            <w:r w:rsidR="000B32C5" w:rsidRPr="009643A2">
              <w:rPr>
                <w:rFonts w:ascii="Times New Roman" w:hAnsi="Times New Roman" w:cs="Times New Roman"/>
              </w:rPr>
              <w:t>onstruction and analysis of triads and seventh chords</w:t>
            </w:r>
          </w:p>
          <w:p w14:paraId="3125C54E" w14:textId="3AAA16CD" w:rsidR="000B32C5" w:rsidRPr="009643A2" w:rsidRDefault="0024106B" w:rsidP="00C316FD">
            <w:pPr>
              <w:pStyle w:val="ListParagraph"/>
              <w:numPr>
                <w:ilvl w:val="0"/>
                <w:numId w:val="7"/>
              </w:numPr>
              <w:rPr>
                <w:rFonts w:ascii="Times New Roman" w:hAnsi="Times New Roman" w:cs="Times New Roman"/>
              </w:rPr>
            </w:pPr>
            <w:r w:rsidRPr="009643A2">
              <w:rPr>
                <w:rFonts w:ascii="Times New Roman" w:hAnsi="Times New Roman" w:cs="Times New Roman"/>
              </w:rPr>
              <w:t>P</w:t>
            </w:r>
            <w:r w:rsidR="000B32C5" w:rsidRPr="009643A2">
              <w:rPr>
                <w:rFonts w:ascii="Times New Roman" w:hAnsi="Times New Roman" w:cs="Times New Roman"/>
              </w:rPr>
              <w:t>art writing with root position triads</w:t>
            </w:r>
          </w:p>
          <w:p w14:paraId="17ECA712" w14:textId="5AB0D825" w:rsidR="00CB4AA3" w:rsidRPr="009643A2" w:rsidRDefault="00C316FD" w:rsidP="00C316FD">
            <w:pPr>
              <w:pStyle w:val="ListParagraph"/>
              <w:numPr>
                <w:ilvl w:val="0"/>
                <w:numId w:val="7"/>
              </w:numPr>
              <w:rPr>
                <w:rFonts w:ascii="Times New Roman" w:hAnsi="Times New Roman" w:cs="Times New Roman"/>
              </w:rPr>
            </w:pPr>
            <w:r w:rsidRPr="009643A2">
              <w:rPr>
                <w:rFonts w:ascii="Times New Roman" w:hAnsi="Times New Roman" w:cs="Times New Roman"/>
              </w:rPr>
              <w:t>Construction and analysis of non-chord tones</w:t>
            </w:r>
          </w:p>
        </w:tc>
      </w:tr>
      <w:tr w:rsidR="000B32C5" w:rsidRPr="009643A2" w14:paraId="69526FF9" w14:textId="77777777" w:rsidTr="003E27CC">
        <w:trPr>
          <w:tblCellSpacing w:w="15" w:type="dxa"/>
        </w:trPr>
        <w:tc>
          <w:tcPr>
            <w:tcW w:w="924" w:type="dxa"/>
            <w:tcBorders>
              <w:top w:val="outset" w:sz="6" w:space="0" w:color="auto"/>
              <w:left w:val="outset" w:sz="6" w:space="0" w:color="auto"/>
              <w:bottom w:val="outset" w:sz="6" w:space="0" w:color="auto"/>
              <w:right w:val="outset" w:sz="6" w:space="0" w:color="auto"/>
            </w:tcBorders>
          </w:tcPr>
          <w:p w14:paraId="5616A7C2" w14:textId="3964F927" w:rsidR="000B32C5" w:rsidRPr="009643A2" w:rsidRDefault="000B32C5" w:rsidP="00A173E2">
            <w:pPr>
              <w:rPr>
                <w:rFonts w:ascii="Times New Roman" w:hAnsi="Times New Roman" w:cs="Times New Roman"/>
              </w:rPr>
            </w:pPr>
            <w:r w:rsidRPr="009643A2">
              <w:rPr>
                <w:rFonts w:ascii="Times New Roman" w:hAnsi="Times New Roman" w:cs="Times New Roman"/>
              </w:rPr>
              <w:t>MU</w:t>
            </w:r>
            <w:r w:rsidR="00104FAE">
              <w:rPr>
                <w:rFonts w:ascii="Times New Roman" w:hAnsi="Times New Roman" w:cs="Times New Roman"/>
              </w:rPr>
              <w:t>TC</w:t>
            </w:r>
            <w:r w:rsidRPr="009643A2">
              <w:rPr>
                <w:rFonts w:ascii="Times New Roman" w:hAnsi="Times New Roman" w:cs="Times New Roman"/>
              </w:rPr>
              <w:t xml:space="preserve"> </w:t>
            </w:r>
            <w:r w:rsidR="00104FAE">
              <w:rPr>
                <w:rFonts w:ascii="Times New Roman" w:hAnsi="Times New Roman" w:cs="Times New Roman"/>
              </w:rPr>
              <w:t>2200</w:t>
            </w:r>
            <w:r w:rsidRPr="009643A2">
              <w:rPr>
                <w:rFonts w:ascii="Times New Roman" w:hAnsi="Times New Roman" w:cs="Times New Roman"/>
              </w:rPr>
              <w:t>: Music Theory II</w:t>
            </w:r>
          </w:p>
        </w:tc>
        <w:tc>
          <w:tcPr>
            <w:tcW w:w="9005" w:type="dxa"/>
            <w:tcBorders>
              <w:top w:val="outset" w:sz="6" w:space="0" w:color="auto"/>
              <w:left w:val="outset" w:sz="6" w:space="0" w:color="auto"/>
              <w:bottom w:val="outset" w:sz="6" w:space="0" w:color="auto"/>
              <w:right w:val="outset" w:sz="6" w:space="0" w:color="auto"/>
            </w:tcBorders>
            <w:noWrap/>
          </w:tcPr>
          <w:p w14:paraId="1B5BDC84" w14:textId="7BE98FAC" w:rsidR="000B32C5" w:rsidRPr="009643A2" w:rsidRDefault="0024106B" w:rsidP="0024106B">
            <w:pPr>
              <w:pStyle w:val="ListParagraph"/>
              <w:numPr>
                <w:ilvl w:val="0"/>
                <w:numId w:val="11"/>
              </w:numPr>
              <w:rPr>
                <w:rFonts w:ascii="Times New Roman" w:hAnsi="Times New Roman" w:cs="Times New Roman"/>
              </w:rPr>
            </w:pPr>
            <w:r w:rsidRPr="009643A2">
              <w:rPr>
                <w:rFonts w:ascii="Times New Roman" w:hAnsi="Times New Roman" w:cs="Times New Roman"/>
              </w:rPr>
              <w:t>P</w:t>
            </w:r>
            <w:r w:rsidR="005540A6" w:rsidRPr="009643A2">
              <w:rPr>
                <w:rFonts w:ascii="Times New Roman" w:hAnsi="Times New Roman" w:cs="Times New Roman"/>
              </w:rPr>
              <w:t>art writing with diatonic chords up to 6/4 chords, predominant and dominant sevenths, and iii and vi</w:t>
            </w:r>
          </w:p>
          <w:p w14:paraId="1B464C41" w14:textId="3B786CFE" w:rsidR="00FA526E" w:rsidRPr="00453B9A" w:rsidRDefault="0024106B" w:rsidP="00587EEB">
            <w:pPr>
              <w:pStyle w:val="ListParagraph"/>
              <w:numPr>
                <w:ilvl w:val="0"/>
                <w:numId w:val="11"/>
              </w:numPr>
              <w:rPr>
                <w:rFonts w:ascii="Times New Roman" w:hAnsi="Times New Roman" w:cs="Times New Roman"/>
              </w:rPr>
            </w:pPr>
            <w:r w:rsidRPr="009643A2">
              <w:rPr>
                <w:rFonts w:ascii="Times New Roman" w:hAnsi="Times New Roman" w:cs="Times New Roman"/>
              </w:rPr>
              <w:t>C</w:t>
            </w:r>
            <w:r w:rsidR="005540A6" w:rsidRPr="009643A2">
              <w:rPr>
                <w:rFonts w:ascii="Times New Roman" w:hAnsi="Times New Roman" w:cs="Times New Roman"/>
              </w:rPr>
              <w:t>onstruction and analysis of normative harmonic progressions: T</w:t>
            </w:r>
            <w:r w:rsidR="00F77190">
              <w:rPr>
                <w:rFonts w:ascii="Times New Roman" w:hAnsi="Times New Roman" w:cs="Times New Roman"/>
              </w:rPr>
              <w:t>–</w:t>
            </w:r>
            <w:r w:rsidR="005540A6" w:rsidRPr="009643A2">
              <w:rPr>
                <w:rFonts w:ascii="Times New Roman" w:hAnsi="Times New Roman" w:cs="Times New Roman"/>
              </w:rPr>
              <w:t>PD</w:t>
            </w:r>
            <w:r w:rsidR="00F77190">
              <w:rPr>
                <w:rFonts w:ascii="Times New Roman" w:hAnsi="Times New Roman" w:cs="Times New Roman"/>
              </w:rPr>
              <w:t>–</w:t>
            </w:r>
            <w:r w:rsidR="005540A6" w:rsidRPr="009643A2">
              <w:rPr>
                <w:rFonts w:ascii="Times New Roman" w:hAnsi="Times New Roman" w:cs="Times New Roman"/>
              </w:rPr>
              <w:t>D</w:t>
            </w:r>
            <w:r w:rsidR="00F77190">
              <w:rPr>
                <w:rFonts w:ascii="Times New Roman" w:hAnsi="Times New Roman" w:cs="Times New Roman"/>
              </w:rPr>
              <w:t>–</w:t>
            </w:r>
            <w:r w:rsidR="005540A6" w:rsidRPr="009643A2">
              <w:rPr>
                <w:rFonts w:ascii="Times New Roman" w:hAnsi="Times New Roman" w:cs="Times New Roman"/>
              </w:rPr>
              <w:t>T</w:t>
            </w:r>
            <w:r w:rsidR="00626385">
              <w:rPr>
                <w:rFonts w:ascii="Times New Roman" w:hAnsi="Times New Roman" w:cs="Times New Roman"/>
              </w:rPr>
              <w:t xml:space="preserve"> or T</w:t>
            </w:r>
            <w:r w:rsidR="0091526B">
              <w:rPr>
                <w:rFonts w:ascii="Times New Roman" w:hAnsi="Times New Roman" w:cs="Times New Roman"/>
              </w:rPr>
              <w:softHyphen/>
              <w:t>–</w:t>
            </w:r>
            <w:r w:rsidR="00626385">
              <w:rPr>
                <w:rFonts w:ascii="Times New Roman" w:hAnsi="Times New Roman" w:cs="Times New Roman"/>
              </w:rPr>
              <w:t>S</w:t>
            </w:r>
            <w:r w:rsidR="0091526B">
              <w:rPr>
                <w:rFonts w:ascii="Times New Roman" w:hAnsi="Times New Roman" w:cs="Times New Roman"/>
              </w:rPr>
              <w:t>–</w:t>
            </w:r>
            <w:r w:rsidR="00626385">
              <w:rPr>
                <w:rFonts w:ascii="Times New Roman" w:hAnsi="Times New Roman" w:cs="Times New Roman"/>
              </w:rPr>
              <w:t>D</w:t>
            </w:r>
            <w:r w:rsidR="0091526B">
              <w:rPr>
                <w:rFonts w:ascii="Times New Roman" w:hAnsi="Times New Roman" w:cs="Times New Roman"/>
              </w:rPr>
              <w:t>–</w:t>
            </w:r>
            <w:r w:rsidR="00626385">
              <w:rPr>
                <w:rFonts w:ascii="Times New Roman" w:hAnsi="Times New Roman" w:cs="Times New Roman"/>
              </w:rPr>
              <w:t>T</w:t>
            </w:r>
          </w:p>
          <w:p w14:paraId="5EF60B01" w14:textId="71B71EFD" w:rsidR="000B32C5" w:rsidRDefault="0024106B" w:rsidP="0024106B">
            <w:pPr>
              <w:pStyle w:val="ListParagraph"/>
              <w:numPr>
                <w:ilvl w:val="0"/>
                <w:numId w:val="11"/>
              </w:numPr>
              <w:rPr>
                <w:rFonts w:ascii="Times New Roman" w:hAnsi="Times New Roman" w:cs="Times New Roman"/>
              </w:rPr>
            </w:pPr>
            <w:r w:rsidRPr="009643A2">
              <w:rPr>
                <w:rFonts w:ascii="Times New Roman" w:hAnsi="Times New Roman" w:cs="Times New Roman"/>
              </w:rPr>
              <w:t>A</w:t>
            </w:r>
            <w:r w:rsidR="000B32C5" w:rsidRPr="009643A2">
              <w:rPr>
                <w:rFonts w:ascii="Times New Roman" w:hAnsi="Times New Roman" w:cs="Times New Roman"/>
              </w:rPr>
              <w:t xml:space="preserve">nalysis of </w:t>
            </w:r>
            <w:r w:rsidR="00134C37" w:rsidRPr="009643A2">
              <w:rPr>
                <w:rFonts w:ascii="Times New Roman" w:hAnsi="Times New Roman" w:cs="Times New Roman"/>
              </w:rPr>
              <w:t>cadences</w:t>
            </w:r>
            <w:r w:rsidR="00134C37">
              <w:rPr>
                <w:rFonts w:ascii="Times New Roman" w:hAnsi="Times New Roman" w:cs="Times New Roman"/>
              </w:rPr>
              <w:t xml:space="preserve">, </w:t>
            </w:r>
            <w:r w:rsidR="0091526B">
              <w:rPr>
                <w:rFonts w:ascii="Times New Roman" w:hAnsi="Times New Roman" w:cs="Times New Roman"/>
              </w:rPr>
              <w:t>T</w:t>
            </w:r>
            <w:r w:rsidR="000B32C5" w:rsidRPr="009643A2">
              <w:rPr>
                <w:rFonts w:ascii="Times New Roman" w:hAnsi="Times New Roman" w:cs="Times New Roman"/>
              </w:rPr>
              <w:t xml:space="preserve">onic expansions, </w:t>
            </w:r>
            <w:r w:rsidR="00074F30">
              <w:rPr>
                <w:rFonts w:ascii="Times New Roman" w:hAnsi="Times New Roman" w:cs="Times New Roman"/>
              </w:rPr>
              <w:t>and microforms (</w:t>
            </w:r>
            <w:r w:rsidR="000B32C5" w:rsidRPr="009643A2">
              <w:rPr>
                <w:rFonts w:ascii="Times New Roman" w:hAnsi="Times New Roman" w:cs="Times New Roman"/>
              </w:rPr>
              <w:t>phrases</w:t>
            </w:r>
            <w:r w:rsidR="00074F30">
              <w:rPr>
                <w:rFonts w:ascii="Times New Roman" w:hAnsi="Times New Roman" w:cs="Times New Roman"/>
              </w:rPr>
              <w:t>, sentences, periods, and phrase groups)</w:t>
            </w:r>
          </w:p>
          <w:p w14:paraId="518EAB67" w14:textId="6C925DDB" w:rsidR="007F54D6" w:rsidRPr="009643A2" w:rsidRDefault="006946E6" w:rsidP="0024106B">
            <w:pPr>
              <w:pStyle w:val="ListParagraph"/>
              <w:numPr>
                <w:ilvl w:val="0"/>
                <w:numId w:val="11"/>
              </w:numPr>
              <w:rPr>
                <w:rFonts w:ascii="Times New Roman" w:hAnsi="Times New Roman" w:cs="Times New Roman"/>
              </w:rPr>
            </w:pPr>
            <w:r>
              <w:rPr>
                <w:rFonts w:ascii="Times New Roman" w:hAnsi="Times New Roman" w:cs="Times New Roman"/>
              </w:rPr>
              <w:lastRenderedPageBreak/>
              <w:t>S</w:t>
            </w:r>
            <w:r w:rsidR="009B213F">
              <w:rPr>
                <w:rFonts w:ascii="Times New Roman" w:hAnsi="Times New Roman" w:cs="Times New Roman"/>
              </w:rPr>
              <w:t>ome</w:t>
            </w:r>
            <w:r w:rsidR="00D657A5">
              <w:rPr>
                <w:rFonts w:ascii="Times New Roman" w:hAnsi="Times New Roman" w:cs="Times New Roman"/>
              </w:rPr>
              <w:t xml:space="preserve"> secondary (applied) dominants (V/x, V7/x only)</w:t>
            </w:r>
          </w:p>
        </w:tc>
      </w:tr>
      <w:tr w:rsidR="000B32C5" w:rsidRPr="009643A2" w14:paraId="5507B1DE" w14:textId="77777777" w:rsidTr="003E27CC">
        <w:trPr>
          <w:tblCellSpacing w:w="15" w:type="dxa"/>
        </w:trPr>
        <w:tc>
          <w:tcPr>
            <w:tcW w:w="924" w:type="dxa"/>
            <w:tcBorders>
              <w:top w:val="outset" w:sz="6" w:space="0" w:color="auto"/>
              <w:left w:val="outset" w:sz="6" w:space="0" w:color="auto"/>
              <w:bottom w:val="outset" w:sz="6" w:space="0" w:color="auto"/>
              <w:right w:val="outset" w:sz="6" w:space="0" w:color="auto"/>
            </w:tcBorders>
          </w:tcPr>
          <w:p w14:paraId="1A9E9055" w14:textId="192CB73D" w:rsidR="000B32C5" w:rsidRPr="009643A2" w:rsidRDefault="000B32C5" w:rsidP="00A173E2">
            <w:pPr>
              <w:rPr>
                <w:rFonts w:ascii="Times New Roman" w:hAnsi="Times New Roman" w:cs="Times New Roman"/>
              </w:rPr>
            </w:pPr>
            <w:r w:rsidRPr="009643A2">
              <w:rPr>
                <w:rFonts w:ascii="Times New Roman" w:hAnsi="Times New Roman" w:cs="Times New Roman"/>
              </w:rPr>
              <w:lastRenderedPageBreak/>
              <w:t>MU</w:t>
            </w:r>
            <w:r w:rsidR="001B1EDF">
              <w:rPr>
                <w:rFonts w:ascii="Times New Roman" w:hAnsi="Times New Roman" w:cs="Times New Roman"/>
              </w:rPr>
              <w:t>TC 3100</w:t>
            </w:r>
            <w:r w:rsidRPr="009643A2">
              <w:rPr>
                <w:rFonts w:ascii="Times New Roman" w:hAnsi="Times New Roman" w:cs="Times New Roman"/>
              </w:rPr>
              <w:t xml:space="preserve"> </w:t>
            </w:r>
            <w:r w:rsidR="00E46BEB" w:rsidRPr="009643A2">
              <w:rPr>
                <w:rFonts w:ascii="Times New Roman" w:hAnsi="Times New Roman" w:cs="Times New Roman"/>
              </w:rPr>
              <w:t>312</w:t>
            </w:r>
            <w:r w:rsidRPr="009643A2">
              <w:rPr>
                <w:rFonts w:ascii="Times New Roman" w:hAnsi="Times New Roman" w:cs="Times New Roman"/>
              </w:rPr>
              <w:t>1: Music Theory III</w:t>
            </w:r>
          </w:p>
        </w:tc>
        <w:tc>
          <w:tcPr>
            <w:tcW w:w="9005" w:type="dxa"/>
            <w:tcBorders>
              <w:top w:val="outset" w:sz="6" w:space="0" w:color="auto"/>
              <w:left w:val="outset" w:sz="6" w:space="0" w:color="auto"/>
              <w:bottom w:val="outset" w:sz="6" w:space="0" w:color="auto"/>
              <w:right w:val="outset" w:sz="6" w:space="0" w:color="auto"/>
            </w:tcBorders>
            <w:noWrap/>
          </w:tcPr>
          <w:p w14:paraId="637BDF7A" w14:textId="6A7AE312" w:rsidR="004D18D2" w:rsidRPr="00453B9A" w:rsidRDefault="00D657A5" w:rsidP="00E93D79">
            <w:pPr>
              <w:pStyle w:val="ListParagraph"/>
              <w:numPr>
                <w:ilvl w:val="0"/>
                <w:numId w:val="10"/>
              </w:numPr>
              <w:rPr>
                <w:rFonts w:ascii="Times New Roman" w:hAnsi="Times New Roman" w:cs="Times New Roman"/>
              </w:rPr>
            </w:pPr>
            <w:r>
              <w:rPr>
                <w:rFonts w:ascii="Times New Roman" w:hAnsi="Times New Roman" w:cs="Times New Roman"/>
              </w:rPr>
              <w:t>All s</w:t>
            </w:r>
            <w:r w:rsidR="000B32C5" w:rsidRPr="009643A2">
              <w:rPr>
                <w:rFonts w:ascii="Times New Roman" w:hAnsi="Times New Roman" w:cs="Times New Roman"/>
              </w:rPr>
              <w:t xml:space="preserve">econdary </w:t>
            </w:r>
            <w:r w:rsidR="00F7017C" w:rsidRPr="009643A2">
              <w:rPr>
                <w:rFonts w:ascii="Times New Roman" w:hAnsi="Times New Roman" w:cs="Times New Roman"/>
              </w:rPr>
              <w:t>(applied) dominants</w:t>
            </w:r>
            <w:r>
              <w:rPr>
                <w:rFonts w:ascii="Times New Roman" w:hAnsi="Times New Roman" w:cs="Times New Roman"/>
              </w:rPr>
              <w:t xml:space="preserve"> (V/x, V7/x, </w:t>
            </w:r>
            <w:proofErr w:type="spellStart"/>
            <w:r>
              <w:rPr>
                <w:rFonts w:ascii="Times New Roman" w:hAnsi="Times New Roman" w:cs="Times New Roman"/>
              </w:rPr>
              <w:t>viio</w:t>
            </w:r>
            <w:proofErr w:type="spellEnd"/>
            <w:r>
              <w:rPr>
                <w:rFonts w:ascii="Times New Roman" w:hAnsi="Times New Roman" w:cs="Times New Roman"/>
              </w:rPr>
              <w:t>/x, viio7/x)</w:t>
            </w:r>
          </w:p>
          <w:p w14:paraId="5E4DF91F" w14:textId="7C434372" w:rsidR="008303CB" w:rsidRPr="00453B9A" w:rsidRDefault="004D18D2" w:rsidP="005804B1">
            <w:pPr>
              <w:pStyle w:val="ListParagraph"/>
              <w:numPr>
                <w:ilvl w:val="0"/>
                <w:numId w:val="10"/>
              </w:numPr>
              <w:rPr>
                <w:rFonts w:ascii="Times New Roman" w:hAnsi="Times New Roman" w:cs="Times New Roman"/>
              </w:rPr>
            </w:pPr>
            <w:r>
              <w:rPr>
                <w:rFonts w:ascii="Times New Roman" w:hAnsi="Times New Roman" w:cs="Times New Roman"/>
              </w:rPr>
              <w:t>Diatonic m</w:t>
            </w:r>
            <w:r w:rsidRPr="009643A2">
              <w:rPr>
                <w:rFonts w:ascii="Times New Roman" w:hAnsi="Times New Roman" w:cs="Times New Roman"/>
              </w:rPr>
              <w:t>odulations</w:t>
            </w:r>
          </w:p>
          <w:p w14:paraId="6955DE7E" w14:textId="0766154A" w:rsidR="009A22C8" w:rsidRDefault="003D7072" w:rsidP="00453B9A">
            <w:pPr>
              <w:pStyle w:val="ListParagraph"/>
              <w:numPr>
                <w:ilvl w:val="0"/>
                <w:numId w:val="10"/>
              </w:numPr>
              <w:rPr>
                <w:rFonts w:ascii="Times New Roman" w:hAnsi="Times New Roman" w:cs="Times New Roman"/>
              </w:rPr>
            </w:pPr>
            <w:r w:rsidRPr="00453B9A">
              <w:rPr>
                <w:rFonts w:ascii="Times New Roman" w:hAnsi="Times New Roman" w:cs="Times New Roman"/>
              </w:rPr>
              <w:t>Harmonic s</w:t>
            </w:r>
            <w:r w:rsidR="0024106B" w:rsidRPr="00453B9A">
              <w:rPr>
                <w:rFonts w:ascii="Times New Roman" w:hAnsi="Times New Roman" w:cs="Times New Roman"/>
              </w:rPr>
              <w:t>equences</w:t>
            </w:r>
          </w:p>
          <w:p w14:paraId="192B5B3D" w14:textId="77777777" w:rsidR="009C3953" w:rsidRDefault="004D18D2">
            <w:pPr>
              <w:pStyle w:val="ListParagraph"/>
              <w:numPr>
                <w:ilvl w:val="0"/>
                <w:numId w:val="10"/>
              </w:numPr>
              <w:rPr>
                <w:rFonts w:ascii="Times New Roman" w:hAnsi="Times New Roman" w:cs="Times New Roman"/>
              </w:rPr>
            </w:pPr>
            <w:r w:rsidRPr="00453B9A">
              <w:rPr>
                <w:rFonts w:ascii="Times New Roman" w:hAnsi="Times New Roman" w:cs="Times New Roman"/>
              </w:rPr>
              <w:t>Modal mixture</w:t>
            </w:r>
          </w:p>
          <w:p w14:paraId="2337DD79" w14:textId="6E5C66EC" w:rsidR="000B32C5" w:rsidRPr="009C3953" w:rsidRDefault="001B1EDF" w:rsidP="009C3953">
            <w:pPr>
              <w:pStyle w:val="ListParagraph"/>
              <w:numPr>
                <w:ilvl w:val="0"/>
                <w:numId w:val="10"/>
              </w:numPr>
              <w:rPr>
                <w:rFonts w:ascii="Times New Roman" w:hAnsi="Times New Roman" w:cs="Times New Roman"/>
              </w:rPr>
            </w:pPr>
            <w:r>
              <w:rPr>
                <w:rFonts w:ascii="Times New Roman" w:hAnsi="Times New Roman" w:cs="Times New Roman"/>
              </w:rPr>
              <w:t>Neapolitan and augmented sixth chords</w:t>
            </w:r>
          </w:p>
          <w:p w14:paraId="3D287B1C" w14:textId="41C8C6E9" w:rsidR="000B32C5" w:rsidRPr="009643A2" w:rsidRDefault="0024106B" w:rsidP="00A173E2">
            <w:pPr>
              <w:pStyle w:val="ListParagraph"/>
              <w:numPr>
                <w:ilvl w:val="0"/>
                <w:numId w:val="8"/>
              </w:numPr>
              <w:rPr>
                <w:rFonts w:ascii="Times New Roman" w:hAnsi="Times New Roman" w:cs="Times New Roman"/>
              </w:rPr>
            </w:pPr>
            <w:r w:rsidRPr="009643A2">
              <w:rPr>
                <w:rFonts w:ascii="Times New Roman" w:hAnsi="Times New Roman" w:cs="Times New Roman"/>
              </w:rPr>
              <w:t xml:space="preserve">Binary </w:t>
            </w:r>
            <w:r w:rsidR="000B32C5" w:rsidRPr="009643A2">
              <w:rPr>
                <w:rFonts w:ascii="Times New Roman" w:hAnsi="Times New Roman" w:cs="Times New Roman"/>
              </w:rPr>
              <w:t>and ternary forms</w:t>
            </w:r>
          </w:p>
        </w:tc>
      </w:tr>
      <w:tr w:rsidR="000B32C5" w:rsidRPr="009643A2" w14:paraId="298FFB38" w14:textId="77777777" w:rsidTr="003E27CC">
        <w:trPr>
          <w:tblCellSpacing w:w="15" w:type="dxa"/>
        </w:trPr>
        <w:tc>
          <w:tcPr>
            <w:tcW w:w="924" w:type="dxa"/>
            <w:tcBorders>
              <w:top w:val="outset" w:sz="6" w:space="0" w:color="auto"/>
              <w:left w:val="outset" w:sz="6" w:space="0" w:color="auto"/>
              <w:bottom w:val="outset" w:sz="6" w:space="0" w:color="auto"/>
              <w:right w:val="outset" w:sz="6" w:space="0" w:color="auto"/>
            </w:tcBorders>
          </w:tcPr>
          <w:p w14:paraId="233F838B" w14:textId="7E78DFC1" w:rsidR="000B32C5" w:rsidRPr="009643A2" w:rsidRDefault="000B32C5" w:rsidP="00A173E2">
            <w:pPr>
              <w:rPr>
                <w:rFonts w:ascii="Times New Roman" w:hAnsi="Times New Roman" w:cs="Times New Roman"/>
              </w:rPr>
            </w:pPr>
            <w:r w:rsidRPr="009643A2">
              <w:rPr>
                <w:rFonts w:ascii="Times New Roman" w:hAnsi="Times New Roman" w:cs="Times New Roman"/>
              </w:rPr>
              <w:t>MU</w:t>
            </w:r>
            <w:r w:rsidR="001B1EDF">
              <w:rPr>
                <w:rFonts w:ascii="Times New Roman" w:hAnsi="Times New Roman" w:cs="Times New Roman"/>
              </w:rPr>
              <w:t>TC</w:t>
            </w:r>
            <w:r w:rsidRPr="009643A2">
              <w:rPr>
                <w:rFonts w:ascii="Times New Roman" w:hAnsi="Times New Roman" w:cs="Times New Roman"/>
              </w:rPr>
              <w:t xml:space="preserve"> </w:t>
            </w:r>
            <w:r w:rsidR="00EB7DDB">
              <w:rPr>
                <w:rFonts w:ascii="Times New Roman" w:hAnsi="Times New Roman" w:cs="Times New Roman"/>
              </w:rPr>
              <w:t>3</w:t>
            </w:r>
            <w:r w:rsidR="001B1EDF">
              <w:rPr>
                <w:rFonts w:ascii="Times New Roman" w:hAnsi="Times New Roman" w:cs="Times New Roman"/>
              </w:rPr>
              <w:t>200</w:t>
            </w:r>
            <w:r w:rsidRPr="009643A2">
              <w:rPr>
                <w:rFonts w:ascii="Times New Roman" w:hAnsi="Times New Roman" w:cs="Times New Roman"/>
              </w:rPr>
              <w:t>: Music Theory IV</w:t>
            </w:r>
          </w:p>
        </w:tc>
        <w:tc>
          <w:tcPr>
            <w:tcW w:w="9005" w:type="dxa"/>
            <w:tcBorders>
              <w:top w:val="outset" w:sz="6" w:space="0" w:color="auto"/>
              <w:left w:val="outset" w:sz="6" w:space="0" w:color="auto"/>
              <w:bottom w:val="outset" w:sz="6" w:space="0" w:color="auto"/>
              <w:right w:val="outset" w:sz="6" w:space="0" w:color="auto"/>
            </w:tcBorders>
            <w:noWrap/>
          </w:tcPr>
          <w:p w14:paraId="21286833" w14:textId="47D7996B" w:rsidR="000B32C5" w:rsidRPr="00D54DCB" w:rsidRDefault="00D61E76" w:rsidP="00D54DCB">
            <w:pPr>
              <w:pStyle w:val="ListParagraph"/>
              <w:numPr>
                <w:ilvl w:val="0"/>
                <w:numId w:val="8"/>
              </w:numPr>
              <w:rPr>
                <w:rFonts w:ascii="Times New Roman" w:hAnsi="Times New Roman" w:cs="Times New Roman"/>
              </w:rPr>
            </w:pPr>
            <w:r w:rsidRPr="00D54DCB">
              <w:rPr>
                <w:rFonts w:ascii="Times New Roman" w:hAnsi="Times New Roman" w:cs="Times New Roman"/>
              </w:rPr>
              <w:t>E</w:t>
            </w:r>
            <w:r w:rsidR="000B32C5" w:rsidRPr="00D54DCB">
              <w:rPr>
                <w:rFonts w:ascii="Times New Roman" w:hAnsi="Times New Roman" w:cs="Times New Roman"/>
              </w:rPr>
              <w:t xml:space="preserve">xpanded elements of </w:t>
            </w:r>
            <w:r w:rsidR="006E1D2F" w:rsidRPr="00D54DCB">
              <w:rPr>
                <w:rFonts w:ascii="Times New Roman" w:hAnsi="Times New Roman" w:cs="Times New Roman"/>
              </w:rPr>
              <w:t>late 19</w:t>
            </w:r>
            <w:r w:rsidR="00E245D4" w:rsidRPr="00D54DCB">
              <w:rPr>
                <w:rFonts w:ascii="Times New Roman" w:hAnsi="Times New Roman" w:cs="Times New Roman"/>
                <w:vertAlign w:val="superscript"/>
              </w:rPr>
              <w:t>th</w:t>
            </w:r>
            <w:r w:rsidR="00E245D4" w:rsidRPr="00D54DCB">
              <w:rPr>
                <w:rFonts w:ascii="Times New Roman" w:hAnsi="Times New Roman" w:cs="Times New Roman"/>
              </w:rPr>
              <w:t>-century harmony</w:t>
            </w:r>
            <w:r w:rsidR="00D46996" w:rsidRPr="00D54DCB">
              <w:rPr>
                <w:rFonts w:ascii="Times New Roman" w:hAnsi="Times New Roman" w:cs="Times New Roman"/>
              </w:rPr>
              <w:t xml:space="preserve"> such as common-tone chords</w:t>
            </w:r>
            <w:r w:rsidR="00E06A85" w:rsidRPr="00D54DCB">
              <w:rPr>
                <w:rFonts w:ascii="Times New Roman" w:hAnsi="Times New Roman" w:cs="Times New Roman"/>
              </w:rPr>
              <w:t xml:space="preserve"> and altered dominants</w:t>
            </w:r>
          </w:p>
          <w:p w14:paraId="79AEC113" w14:textId="4AA08732" w:rsidR="006D4BFC" w:rsidRPr="009643A2" w:rsidRDefault="006D4BFC" w:rsidP="00D61E76">
            <w:pPr>
              <w:pStyle w:val="ListParagraph"/>
              <w:numPr>
                <w:ilvl w:val="0"/>
                <w:numId w:val="12"/>
              </w:numPr>
              <w:rPr>
                <w:rFonts w:ascii="Times New Roman" w:hAnsi="Times New Roman" w:cs="Times New Roman"/>
              </w:rPr>
            </w:pPr>
            <w:r>
              <w:rPr>
                <w:rFonts w:ascii="Times New Roman" w:hAnsi="Times New Roman" w:cs="Times New Roman"/>
              </w:rPr>
              <w:t>Enharmonic modulations (dim7</w:t>
            </w:r>
            <w:r w:rsidR="0056236C">
              <w:rPr>
                <w:rFonts w:ascii="Times New Roman" w:hAnsi="Times New Roman" w:cs="Times New Roman"/>
              </w:rPr>
              <w:t xml:space="preserve"> and augmented sixth pivots)</w:t>
            </w:r>
          </w:p>
          <w:p w14:paraId="263228B2" w14:textId="73D4F83D" w:rsidR="000B32C5" w:rsidRPr="009643A2" w:rsidRDefault="00E245D4" w:rsidP="00D61E76">
            <w:pPr>
              <w:pStyle w:val="ListParagraph"/>
              <w:numPr>
                <w:ilvl w:val="0"/>
                <w:numId w:val="12"/>
              </w:numPr>
              <w:rPr>
                <w:rFonts w:ascii="Times New Roman" w:hAnsi="Times New Roman" w:cs="Times New Roman"/>
              </w:rPr>
            </w:pPr>
            <w:r>
              <w:rPr>
                <w:rFonts w:ascii="Times New Roman" w:hAnsi="Times New Roman" w:cs="Times New Roman"/>
              </w:rPr>
              <w:t>Large forms including rondo, composite forms (binary, ternary), sonata-allegro</w:t>
            </w:r>
          </w:p>
          <w:p w14:paraId="327765FA" w14:textId="75F45B50" w:rsidR="000B32C5" w:rsidRPr="009643A2" w:rsidRDefault="00D61E76" w:rsidP="00A173E2">
            <w:pPr>
              <w:pStyle w:val="ListParagraph"/>
              <w:numPr>
                <w:ilvl w:val="0"/>
                <w:numId w:val="12"/>
              </w:numPr>
              <w:rPr>
                <w:rFonts w:ascii="Times New Roman" w:hAnsi="Times New Roman" w:cs="Times New Roman"/>
              </w:rPr>
            </w:pPr>
            <w:r w:rsidRPr="009643A2">
              <w:rPr>
                <w:rFonts w:ascii="Times New Roman" w:hAnsi="Times New Roman" w:cs="Times New Roman"/>
              </w:rPr>
              <w:t>I</w:t>
            </w:r>
            <w:r w:rsidR="000B32C5" w:rsidRPr="009643A2">
              <w:rPr>
                <w:rFonts w:ascii="Times New Roman" w:hAnsi="Times New Roman" w:cs="Times New Roman"/>
              </w:rPr>
              <w:t>ntroduction to 20</w:t>
            </w:r>
            <w:r w:rsidR="000B32C5" w:rsidRPr="009643A2">
              <w:rPr>
                <w:rFonts w:ascii="Times New Roman" w:hAnsi="Times New Roman" w:cs="Times New Roman"/>
                <w:vertAlign w:val="superscript"/>
              </w:rPr>
              <w:t>th</w:t>
            </w:r>
            <w:r w:rsidR="000B32C5" w:rsidRPr="009643A2">
              <w:rPr>
                <w:rFonts w:ascii="Times New Roman" w:hAnsi="Times New Roman" w:cs="Times New Roman"/>
              </w:rPr>
              <w:t xml:space="preserve"> century techniques</w:t>
            </w:r>
            <w:r w:rsidR="00D46996" w:rsidRPr="009643A2">
              <w:rPr>
                <w:rFonts w:ascii="Times New Roman" w:hAnsi="Times New Roman" w:cs="Times New Roman"/>
              </w:rPr>
              <w:t xml:space="preserve"> such as </w:t>
            </w:r>
            <w:r w:rsidR="00C30061">
              <w:rPr>
                <w:rFonts w:ascii="Times New Roman" w:hAnsi="Times New Roman" w:cs="Times New Roman"/>
              </w:rPr>
              <w:t xml:space="preserve">diatonic </w:t>
            </w:r>
            <w:r w:rsidR="00D46996" w:rsidRPr="009643A2">
              <w:rPr>
                <w:rFonts w:ascii="Times New Roman" w:hAnsi="Times New Roman" w:cs="Times New Roman"/>
              </w:rPr>
              <w:t xml:space="preserve">modes, collections, </w:t>
            </w:r>
            <w:r w:rsidR="00C30061">
              <w:rPr>
                <w:rFonts w:ascii="Times New Roman" w:hAnsi="Times New Roman" w:cs="Times New Roman"/>
              </w:rPr>
              <w:t xml:space="preserve">and </w:t>
            </w:r>
            <w:r w:rsidR="00D46996" w:rsidRPr="009643A2">
              <w:rPr>
                <w:rFonts w:ascii="Times New Roman" w:hAnsi="Times New Roman" w:cs="Times New Roman"/>
              </w:rPr>
              <w:t>pc sets</w:t>
            </w:r>
          </w:p>
        </w:tc>
      </w:tr>
    </w:tbl>
    <w:p w14:paraId="13A54D31" w14:textId="77777777" w:rsidR="00A173E2" w:rsidRPr="009643A2" w:rsidRDefault="00A173E2" w:rsidP="00A173E2">
      <w:pPr>
        <w:rPr>
          <w:rFonts w:ascii="Times New Roman" w:hAnsi="Times New Roman" w:cs="Times New Roman"/>
        </w:rPr>
      </w:pPr>
      <w:r w:rsidRPr="009643A2">
        <w:rPr>
          <w:rFonts w:ascii="Times New Roman" w:hAnsi="Times New Roman" w:cs="Times New Roman"/>
        </w:rPr>
        <w:t> </w:t>
      </w:r>
    </w:p>
    <w:p w14:paraId="478F0CF8" w14:textId="77777777" w:rsidR="003E27CC" w:rsidRPr="009643A2" w:rsidRDefault="003E27CC" w:rsidP="000B32C5">
      <w:pPr>
        <w:rPr>
          <w:rFonts w:ascii="Times New Roman" w:hAnsi="Times New Roman" w:cs="Times New Roman"/>
          <w:b/>
          <w:bCs/>
        </w:rPr>
      </w:pPr>
    </w:p>
    <w:p w14:paraId="55F15A76" w14:textId="0E7249A5" w:rsidR="00690131" w:rsidRPr="009643A2" w:rsidRDefault="00690131" w:rsidP="000B32C5">
      <w:pPr>
        <w:rPr>
          <w:rFonts w:ascii="Times New Roman" w:hAnsi="Times New Roman" w:cs="Times New Roman"/>
          <w:bCs/>
        </w:rPr>
      </w:pPr>
      <w:r w:rsidRPr="009643A2">
        <w:rPr>
          <w:rFonts w:ascii="Times New Roman" w:hAnsi="Times New Roman" w:cs="Times New Roman"/>
          <w:b/>
          <w:bCs/>
        </w:rPr>
        <w:t xml:space="preserve">Music Theory </w:t>
      </w:r>
      <w:r w:rsidR="00E06A85">
        <w:rPr>
          <w:rFonts w:ascii="Times New Roman" w:hAnsi="Times New Roman" w:cs="Times New Roman"/>
          <w:b/>
          <w:bCs/>
        </w:rPr>
        <w:t>Co-</w:t>
      </w:r>
      <w:r w:rsidRPr="009643A2">
        <w:rPr>
          <w:rFonts w:ascii="Times New Roman" w:hAnsi="Times New Roman" w:cs="Times New Roman"/>
          <w:b/>
          <w:bCs/>
        </w:rPr>
        <w:t>Coordinator</w:t>
      </w:r>
      <w:r w:rsidR="00E06A85">
        <w:rPr>
          <w:rFonts w:ascii="Times New Roman" w:hAnsi="Times New Roman" w:cs="Times New Roman"/>
          <w:b/>
          <w:bCs/>
        </w:rPr>
        <w:t>s</w:t>
      </w:r>
    </w:p>
    <w:p w14:paraId="50692082" w14:textId="2621AA54" w:rsidR="00690131" w:rsidRPr="009643A2" w:rsidRDefault="00690131" w:rsidP="000B32C5">
      <w:pPr>
        <w:rPr>
          <w:rFonts w:ascii="Times New Roman" w:hAnsi="Times New Roman" w:cs="Times New Roman"/>
          <w:bCs/>
        </w:rPr>
      </w:pPr>
      <w:r w:rsidRPr="009643A2">
        <w:rPr>
          <w:rFonts w:ascii="Times New Roman" w:hAnsi="Times New Roman" w:cs="Times New Roman"/>
          <w:bCs/>
        </w:rPr>
        <w:t>Dr</w:t>
      </w:r>
      <w:r w:rsidR="00E06A85">
        <w:rPr>
          <w:rFonts w:ascii="Times New Roman" w:hAnsi="Times New Roman" w:cs="Times New Roman"/>
          <w:bCs/>
        </w:rPr>
        <w:t>s</w:t>
      </w:r>
      <w:r w:rsidRPr="009643A2">
        <w:rPr>
          <w:rFonts w:ascii="Times New Roman" w:hAnsi="Times New Roman" w:cs="Times New Roman"/>
          <w:bCs/>
        </w:rPr>
        <w:t xml:space="preserve">. </w:t>
      </w:r>
      <w:r w:rsidR="008479C3" w:rsidRPr="009643A2">
        <w:rPr>
          <w:rFonts w:ascii="Times New Roman" w:hAnsi="Times New Roman" w:cs="Times New Roman"/>
          <w:bCs/>
        </w:rPr>
        <w:t>Ben</w:t>
      </w:r>
      <w:r w:rsidRPr="009643A2">
        <w:rPr>
          <w:rFonts w:ascii="Times New Roman" w:hAnsi="Times New Roman" w:cs="Times New Roman"/>
          <w:bCs/>
        </w:rPr>
        <w:t xml:space="preserve"> </w:t>
      </w:r>
      <w:r w:rsidR="008479C3" w:rsidRPr="009643A2">
        <w:rPr>
          <w:rFonts w:ascii="Times New Roman" w:hAnsi="Times New Roman" w:cs="Times New Roman"/>
          <w:bCs/>
        </w:rPr>
        <w:t>Wadsworth</w:t>
      </w:r>
      <w:r w:rsidR="00E06A85">
        <w:rPr>
          <w:rFonts w:ascii="Times New Roman" w:hAnsi="Times New Roman" w:cs="Times New Roman"/>
          <w:bCs/>
        </w:rPr>
        <w:t xml:space="preserve"> and Jeff Yunek</w:t>
      </w:r>
    </w:p>
    <w:p w14:paraId="6C10F477" w14:textId="1F8D2B2E" w:rsidR="00BE469D" w:rsidRPr="009643A2" w:rsidRDefault="00E06A85" w:rsidP="000B32C5">
      <w:pPr>
        <w:rPr>
          <w:rFonts w:ascii="Times New Roman" w:hAnsi="Times New Roman" w:cs="Times New Roman"/>
        </w:rPr>
      </w:pPr>
      <w:hyperlink r:id="rId16" w:history="1">
        <w:r w:rsidRPr="00B97579">
          <w:rPr>
            <w:rStyle w:val="Hyperlink"/>
            <w:rFonts w:ascii="Times New Roman" w:hAnsi="Times New Roman" w:cs="Times New Roman"/>
            <w:bCs/>
          </w:rPr>
          <w:t>bwadswo2@kennesaw.edu</w:t>
        </w:r>
      </w:hyperlink>
      <w:r>
        <w:rPr>
          <w:rFonts w:ascii="Times New Roman" w:hAnsi="Times New Roman" w:cs="Times New Roman"/>
          <w:bCs/>
        </w:rPr>
        <w:t>; jyunek@kennesaw.edu</w:t>
      </w:r>
    </w:p>
    <w:sectPr w:rsidR="00BE469D" w:rsidRPr="009643A2" w:rsidSect="00A173E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C5C9" w14:textId="77777777" w:rsidR="00FC78D5" w:rsidRDefault="00FC78D5" w:rsidP="00895823">
      <w:r>
        <w:separator/>
      </w:r>
    </w:p>
  </w:endnote>
  <w:endnote w:type="continuationSeparator" w:id="0">
    <w:p w14:paraId="75BC039E" w14:textId="77777777" w:rsidR="00FC78D5" w:rsidRDefault="00FC78D5" w:rsidP="0089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CC08" w14:textId="77777777" w:rsidR="00FC78D5" w:rsidRDefault="00FC78D5" w:rsidP="00895823">
      <w:r>
        <w:separator/>
      </w:r>
    </w:p>
  </w:footnote>
  <w:footnote w:type="continuationSeparator" w:id="0">
    <w:p w14:paraId="63BEC95A" w14:textId="77777777" w:rsidR="00FC78D5" w:rsidRDefault="00FC78D5" w:rsidP="00895823">
      <w:r>
        <w:continuationSeparator/>
      </w:r>
    </w:p>
  </w:footnote>
  <w:footnote w:id="1">
    <w:p w14:paraId="4800018A" w14:textId="36DE1C8C" w:rsidR="00895823" w:rsidRDefault="00895823">
      <w:pPr>
        <w:pStyle w:val="FootnoteText"/>
      </w:pPr>
      <w:r>
        <w:rPr>
          <w:rStyle w:val="FootnoteReference"/>
        </w:rPr>
        <w:footnoteRef/>
      </w:r>
      <w:r>
        <w:t xml:space="preserve"> </w:t>
      </w:r>
      <w:r w:rsidR="00660A42">
        <w:t>A</w:t>
      </w:r>
      <w:r>
        <w:t xml:space="preserve"> change from MUSI to MUTC course codes occurred </w:t>
      </w:r>
      <w:r w:rsidR="00B4182B">
        <w:t>between Summer and</w:t>
      </w:r>
      <w:r>
        <w:t xml:space="preserve"> Fall </w:t>
      </w:r>
      <w:r w:rsidR="005C0157">
        <w:t xml:space="preserve">of </w:t>
      </w:r>
      <w:r>
        <w:t>2026.</w:t>
      </w:r>
      <w:r w:rsidR="00C345E5">
        <w:t xml:space="preserve"> MU</w:t>
      </w:r>
      <w:r w:rsidR="002B7B1D">
        <w:t>SI 1121 became MUTC 2100</w:t>
      </w:r>
      <w:r w:rsidR="00660A42">
        <w:t xml:space="preserve"> (Music Theory I)</w:t>
      </w:r>
      <w:r w:rsidR="002B7B1D">
        <w:t xml:space="preserve">; </w:t>
      </w:r>
      <w:r w:rsidR="007A2A8B">
        <w:t xml:space="preserve">MUSI </w:t>
      </w:r>
      <w:r w:rsidR="00FF4EF6">
        <w:t>2</w:t>
      </w:r>
      <w:r w:rsidR="007A2A8B">
        <w:t>122 became MUTC 2200</w:t>
      </w:r>
      <w:r w:rsidR="00660A42">
        <w:t xml:space="preserve"> (Music Theory II)</w:t>
      </w:r>
      <w:r w:rsidR="007A2A8B">
        <w:t xml:space="preserve">; MUSI 3121 became MUTC </w:t>
      </w:r>
      <w:r w:rsidR="00D80BE2">
        <w:t>3100</w:t>
      </w:r>
      <w:r w:rsidR="00660A42">
        <w:t xml:space="preserve"> (Music Theory III)</w:t>
      </w:r>
      <w:r w:rsidR="00D80BE2">
        <w:t xml:space="preserve">; and MUSI 3122 became </w:t>
      </w:r>
      <w:r w:rsidR="00BF1209">
        <w:t>MUTC 3200</w:t>
      </w:r>
      <w:r w:rsidR="00660A42">
        <w:t xml:space="preserve"> (Music Theory IV)</w:t>
      </w:r>
      <w:r w:rsidR="00BF120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2BF9"/>
    <w:multiLevelType w:val="hybridMultilevel"/>
    <w:tmpl w:val="508461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6BF55A8"/>
    <w:multiLevelType w:val="multilevel"/>
    <w:tmpl w:val="A80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63B51"/>
    <w:multiLevelType w:val="multilevel"/>
    <w:tmpl w:val="9940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C4DE7"/>
    <w:multiLevelType w:val="hybridMultilevel"/>
    <w:tmpl w:val="EF56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77A3521"/>
    <w:multiLevelType w:val="hybridMultilevel"/>
    <w:tmpl w:val="B6C08F1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20623E"/>
    <w:multiLevelType w:val="hybridMultilevel"/>
    <w:tmpl w:val="407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F8614A4"/>
    <w:multiLevelType w:val="multilevel"/>
    <w:tmpl w:val="130C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237FB"/>
    <w:multiLevelType w:val="hybridMultilevel"/>
    <w:tmpl w:val="9CE210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F0557A4"/>
    <w:multiLevelType w:val="hybridMultilevel"/>
    <w:tmpl w:val="7D80F644"/>
    <w:lvl w:ilvl="0" w:tplc="6CFCA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D20D3B"/>
    <w:multiLevelType w:val="hybridMultilevel"/>
    <w:tmpl w:val="9FB2E2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9C37CA3"/>
    <w:multiLevelType w:val="multilevel"/>
    <w:tmpl w:val="B724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F0462"/>
    <w:multiLevelType w:val="multilevel"/>
    <w:tmpl w:val="BCAA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692877">
    <w:abstractNumId w:val="2"/>
  </w:num>
  <w:num w:numId="2" w16cid:durableId="681474550">
    <w:abstractNumId w:val="6"/>
  </w:num>
  <w:num w:numId="3" w16cid:durableId="1283805818">
    <w:abstractNumId w:val="1"/>
  </w:num>
  <w:num w:numId="4" w16cid:durableId="521212725">
    <w:abstractNumId w:val="11"/>
  </w:num>
  <w:num w:numId="5" w16cid:durableId="2038267570">
    <w:abstractNumId w:val="10"/>
  </w:num>
  <w:num w:numId="6" w16cid:durableId="638614755">
    <w:abstractNumId w:val="8"/>
  </w:num>
  <w:num w:numId="7" w16cid:durableId="502861030">
    <w:abstractNumId w:val="0"/>
  </w:num>
  <w:num w:numId="8" w16cid:durableId="19480711">
    <w:abstractNumId w:val="5"/>
  </w:num>
  <w:num w:numId="9" w16cid:durableId="1725834930">
    <w:abstractNumId w:val="7"/>
  </w:num>
  <w:num w:numId="10" w16cid:durableId="2123838803">
    <w:abstractNumId w:val="3"/>
  </w:num>
  <w:num w:numId="11" w16cid:durableId="1529370187">
    <w:abstractNumId w:val="4"/>
  </w:num>
  <w:num w:numId="12" w16cid:durableId="1198393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E2"/>
    <w:rsid w:val="00014985"/>
    <w:rsid w:val="00037665"/>
    <w:rsid w:val="000411FA"/>
    <w:rsid w:val="00043A9D"/>
    <w:rsid w:val="00074F30"/>
    <w:rsid w:val="000B32C5"/>
    <w:rsid w:val="000E3BA1"/>
    <w:rsid w:val="00104FAE"/>
    <w:rsid w:val="00134C37"/>
    <w:rsid w:val="00147A33"/>
    <w:rsid w:val="0018024C"/>
    <w:rsid w:val="001A764B"/>
    <w:rsid w:val="001B1EDF"/>
    <w:rsid w:val="001C196C"/>
    <w:rsid w:val="001E37F1"/>
    <w:rsid w:val="00204694"/>
    <w:rsid w:val="00225575"/>
    <w:rsid w:val="0022581E"/>
    <w:rsid w:val="00240C91"/>
    <w:rsid w:val="0024106B"/>
    <w:rsid w:val="00252B5B"/>
    <w:rsid w:val="00276569"/>
    <w:rsid w:val="002A6B24"/>
    <w:rsid w:val="002B7B1D"/>
    <w:rsid w:val="00331F4B"/>
    <w:rsid w:val="0034331F"/>
    <w:rsid w:val="003510A0"/>
    <w:rsid w:val="00353562"/>
    <w:rsid w:val="0038214E"/>
    <w:rsid w:val="00395B68"/>
    <w:rsid w:val="003B13CE"/>
    <w:rsid w:val="003B6F68"/>
    <w:rsid w:val="003C2DD6"/>
    <w:rsid w:val="003C48BA"/>
    <w:rsid w:val="003D7072"/>
    <w:rsid w:val="003E27CC"/>
    <w:rsid w:val="004057BF"/>
    <w:rsid w:val="00423EA7"/>
    <w:rsid w:val="00427E88"/>
    <w:rsid w:val="00453B9A"/>
    <w:rsid w:val="00462DD9"/>
    <w:rsid w:val="004B038A"/>
    <w:rsid w:val="004B5F6D"/>
    <w:rsid w:val="004D18D2"/>
    <w:rsid w:val="004F555A"/>
    <w:rsid w:val="00512090"/>
    <w:rsid w:val="00524CB8"/>
    <w:rsid w:val="00546276"/>
    <w:rsid w:val="005540A6"/>
    <w:rsid w:val="0056236C"/>
    <w:rsid w:val="005804B1"/>
    <w:rsid w:val="00587EEB"/>
    <w:rsid w:val="005C0157"/>
    <w:rsid w:val="005C0D94"/>
    <w:rsid w:val="005E0547"/>
    <w:rsid w:val="00600225"/>
    <w:rsid w:val="00605560"/>
    <w:rsid w:val="006169BA"/>
    <w:rsid w:val="00626385"/>
    <w:rsid w:val="00633E0F"/>
    <w:rsid w:val="00637C4F"/>
    <w:rsid w:val="00660A42"/>
    <w:rsid w:val="00690131"/>
    <w:rsid w:val="006946E6"/>
    <w:rsid w:val="006C0146"/>
    <w:rsid w:val="006C4709"/>
    <w:rsid w:val="006D4BFC"/>
    <w:rsid w:val="006E1D2F"/>
    <w:rsid w:val="00701E46"/>
    <w:rsid w:val="0079100E"/>
    <w:rsid w:val="007A2A8B"/>
    <w:rsid w:val="007A52E8"/>
    <w:rsid w:val="007F54D6"/>
    <w:rsid w:val="00824BBF"/>
    <w:rsid w:val="008303CB"/>
    <w:rsid w:val="008479C3"/>
    <w:rsid w:val="00852984"/>
    <w:rsid w:val="00895823"/>
    <w:rsid w:val="008A660E"/>
    <w:rsid w:val="008B24DF"/>
    <w:rsid w:val="008C1142"/>
    <w:rsid w:val="008C2D03"/>
    <w:rsid w:val="008F5766"/>
    <w:rsid w:val="00912174"/>
    <w:rsid w:val="0091526B"/>
    <w:rsid w:val="009177DD"/>
    <w:rsid w:val="00937D2A"/>
    <w:rsid w:val="00955D6B"/>
    <w:rsid w:val="00961332"/>
    <w:rsid w:val="009643A2"/>
    <w:rsid w:val="00970B63"/>
    <w:rsid w:val="009878B7"/>
    <w:rsid w:val="009A22C8"/>
    <w:rsid w:val="009B213F"/>
    <w:rsid w:val="009C3953"/>
    <w:rsid w:val="009D3798"/>
    <w:rsid w:val="009E4CE7"/>
    <w:rsid w:val="009F2E7B"/>
    <w:rsid w:val="00A173E2"/>
    <w:rsid w:val="00A21867"/>
    <w:rsid w:val="00A353E5"/>
    <w:rsid w:val="00A42A4E"/>
    <w:rsid w:val="00A457E5"/>
    <w:rsid w:val="00A905B3"/>
    <w:rsid w:val="00A978D5"/>
    <w:rsid w:val="00B04B12"/>
    <w:rsid w:val="00B4182B"/>
    <w:rsid w:val="00B7160C"/>
    <w:rsid w:val="00B91713"/>
    <w:rsid w:val="00BD4DFE"/>
    <w:rsid w:val="00BD6D7F"/>
    <w:rsid w:val="00BE469D"/>
    <w:rsid w:val="00BF1209"/>
    <w:rsid w:val="00C252B6"/>
    <w:rsid w:val="00C30061"/>
    <w:rsid w:val="00C316FD"/>
    <w:rsid w:val="00C345E5"/>
    <w:rsid w:val="00C34F2C"/>
    <w:rsid w:val="00C74ED3"/>
    <w:rsid w:val="00CB0F54"/>
    <w:rsid w:val="00CB4AA3"/>
    <w:rsid w:val="00CB5548"/>
    <w:rsid w:val="00CD0812"/>
    <w:rsid w:val="00CE4E18"/>
    <w:rsid w:val="00D241E6"/>
    <w:rsid w:val="00D40A3A"/>
    <w:rsid w:val="00D46996"/>
    <w:rsid w:val="00D50981"/>
    <w:rsid w:val="00D54DCB"/>
    <w:rsid w:val="00D56CC7"/>
    <w:rsid w:val="00D61E76"/>
    <w:rsid w:val="00D657A5"/>
    <w:rsid w:val="00D67098"/>
    <w:rsid w:val="00D72109"/>
    <w:rsid w:val="00D7259D"/>
    <w:rsid w:val="00D80BE2"/>
    <w:rsid w:val="00DD0E6C"/>
    <w:rsid w:val="00E06A85"/>
    <w:rsid w:val="00E06B09"/>
    <w:rsid w:val="00E245D4"/>
    <w:rsid w:val="00E46BEB"/>
    <w:rsid w:val="00E53BCD"/>
    <w:rsid w:val="00E6677E"/>
    <w:rsid w:val="00E93D79"/>
    <w:rsid w:val="00EB7DDB"/>
    <w:rsid w:val="00EE00F7"/>
    <w:rsid w:val="00EF0E8E"/>
    <w:rsid w:val="00EF46A6"/>
    <w:rsid w:val="00F01940"/>
    <w:rsid w:val="00F0562F"/>
    <w:rsid w:val="00F0621D"/>
    <w:rsid w:val="00F15850"/>
    <w:rsid w:val="00F25069"/>
    <w:rsid w:val="00F7017C"/>
    <w:rsid w:val="00F77190"/>
    <w:rsid w:val="00FA526E"/>
    <w:rsid w:val="00FB7477"/>
    <w:rsid w:val="00FC461E"/>
    <w:rsid w:val="00FC78D5"/>
    <w:rsid w:val="00FD0BEC"/>
    <w:rsid w:val="00FD191E"/>
    <w:rsid w:val="00FD6964"/>
    <w:rsid w:val="00FF4EF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E353E"/>
  <w15:docId w15:val="{55A75677-7A59-DC40-B9A2-00A07C67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3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43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643A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3E2"/>
    <w:rPr>
      <w:color w:val="0000FF" w:themeColor="hyperlink"/>
      <w:u w:val="single"/>
    </w:rPr>
  </w:style>
  <w:style w:type="paragraph" w:styleId="ListParagraph">
    <w:name w:val="List Paragraph"/>
    <w:basedOn w:val="Normal"/>
    <w:uiPriority w:val="34"/>
    <w:qFormat/>
    <w:rsid w:val="00A173E2"/>
    <w:pPr>
      <w:ind w:left="720"/>
      <w:contextualSpacing/>
    </w:pPr>
  </w:style>
  <w:style w:type="character" w:styleId="FollowedHyperlink">
    <w:name w:val="FollowedHyperlink"/>
    <w:basedOn w:val="DefaultParagraphFont"/>
    <w:uiPriority w:val="99"/>
    <w:semiHidden/>
    <w:unhideWhenUsed/>
    <w:rsid w:val="00A457E5"/>
    <w:rPr>
      <w:color w:val="800080" w:themeColor="followedHyperlink"/>
      <w:u w:val="single"/>
    </w:rPr>
  </w:style>
  <w:style w:type="character" w:styleId="UnresolvedMention">
    <w:name w:val="Unresolved Mention"/>
    <w:basedOn w:val="DefaultParagraphFont"/>
    <w:uiPriority w:val="99"/>
    <w:semiHidden/>
    <w:unhideWhenUsed/>
    <w:rsid w:val="00A457E5"/>
    <w:rPr>
      <w:color w:val="605E5C"/>
      <w:shd w:val="clear" w:color="auto" w:fill="E1DFDD"/>
    </w:rPr>
  </w:style>
  <w:style w:type="character" w:customStyle="1" w:styleId="Heading1Char">
    <w:name w:val="Heading 1 Char"/>
    <w:basedOn w:val="DefaultParagraphFont"/>
    <w:link w:val="Heading1"/>
    <w:uiPriority w:val="9"/>
    <w:rsid w:val="009643A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643A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643A2"/>
    <w:rPr>
      <w:rFonts w:asciiTheme="majorHAnsi" w:eastAsiaTheme="majorEastAsia" w:hAnsiTheme="majorHAnsi" w:cstheme="majorBidi"/>
      <w:color w:val="243F60" w:themeColor="accent1" w:themeShade="7F"/>
    </w:rPr>
  </w:style>
  <w:style w:type="paragraph" w:styleId="Revision">
    <w:name w:val="Revision"/>
    <w:hidden/>
    <w:uiPriority w:val="99"/>
    <w:semiHidden/>
    <w:rsid w:val="00A42A4E"/>
  </w:style>
  <w:style w:type="paragraph" w:styleId="FootnoteText">
    <w:name w:val="footnote text"/>
    <w:basedOn w:val="Normal"/>
    <w:link w:val="FootnoteTextChar"/>
    <w:uiPriority w:val="99"/>
    <w:semiHidden/>
    <w:unhideWhenUsed/>
    <w:rsid w:val="00895823"/>
    <w:rPr>
      <w:sz w:val="20"/>
      <w:szCs w:val="20"/>
    </w:rPr>
  </w:style>
  <w:style w:type="character" w:customStyle="1" w:styleId="FootnoteTextChar">
    <w:name w:val="Footnote Text Char"/>
    <w:basedOn w:val="DefaultParagraphFont"/>
    <w:link w:val="FootnoteText"/>
    <w:uiPriority w:val="99"/>
    <w:semiHidden/>
    <w:rsid w:val="00895823"/>
    <w:rPr>
      <w:sz w:val="20"/>
      <w:szCs w:val="20"/>
    </w:rPr>
  </w:style>
  <w:style w:type="character" w:styleId="FootnoteReference">
    <w:name w:val="footnote reference"/>
    <w:basedOn w:val="DefaultParagraphFont"/>
    <w:uiPriority w:val="99"/>
    <w:semiHidden/>
    <w:unhideWhenUsed/>
    <w:rsid w:val="00895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0092">
      <w:bodyDiv w:val="1"/>
      <w:marLeft w:val="0"/>
      <w:marRight w:val="0"/>
      <w:marTop w:val="0"/>
      <w:marBottom w:val="0"/>
      <w:divBdr>
        <w:top w:val="none" w:sz="0" w:space="0" w:color="auto"/>
        <w:left w:val="none" w:sz="0" w:space="0" w:color="auto"/>
        <w:bottom w:val="none" w:sz="0" w:space="0" w:color="auto"/>
        <w:right w:val="none" w:sz="0" w:space="0" w:color="auto"/>
      </w:divBdr>
      <w:divsChild>
        <w:div w:id="127671918">
          <w:marLeft w:val="0"/>
          <w:marRight w:val="0"/>
          <w:marTop w:val="0"/>
          <w:marBottom w:val="0"/>
          <w:divBdr>
            <w:top w:val="none" w:sz="0" w:space="0" w:color="auto"/>
            <w:left w:val="none" w:sz="0" w:space="0" w:color="auto"/>
            <w:bottom w:val="none" w:sz="0" w:space="0" w:color="auto"/>
            <w:right w:val="none" w:sz="0" w:space="0" w:color="auto"/>
          </w:divBdr>
          <w:divsChild>
            <w:div w:id="1280726269">
              <w:marLeft w:val="0"/>
              <w:marRight w:val="0"/>
              <w:marTop w:val="0"/>
              <w:marBottom w:val="0"/>
              <w:divBdr>
                <w:top w:val="none" w:sz="0" w:space="0" w:color="auto"/>
                <w:left w:val="none" w:sz="0" w:space="0" w:color="auto"/>
                <w:bottom w:val="none" w:sz="0" w:space="0" w:color="auto"/>
                <w:right w:val="none" w:sz="0" w:space="0" w:color="auto"/>
              </w:divBdr>
              <w:divsChild>
                <w:div w:id="1289629715">
                  <w:marLeft w:val="0"/>
                  <w:marRight w:val="0"/>
                  <w:marTop w:val="0"/>
                  <w:marBottom w:val="0"/>
                  <w:divBdr>
                    <w:top w:val="none" w:sz="0" w:space="0" w:color="auto"/>
                    <w:left w:val="none" w:sz="0" w:space="0" w:color="auto"/>
                    <w:bottom w:val="none" w:sz="0" w:space="0" w:color="auto"/>
                    <w:right w:val="none" w:sz="0" w:space="0" w:color="auto"/>
                  </w:divBdr>
                  <w:divsChild>
                    <w:div w:id="2030598114">
                      <w:marLeft w:val="0"/>
                      <w:marRight w:val="0"/>
                      <w:marTop w:val="0"/>
                      <w:marBottom w:val="0"/>
                      <w:divBdr>
                        <w:top w:val="none" w:sz="0" w:space="0" w:color="auto"/>
                        <w:left w:val="none" w:sz="0" w:space="0" w:color="auto"/>
                        <w:bottom w:val="none" w:sz="0" w:space="0" w:color="auto"/>
                        <w:right w:val="none" w:sz="0" w:space="0" w:color="auto"/>
                      </w:divBdr>
                      <w:divsChild>
                        <w:div w:id="891430467">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06136516">
      <w:bodyDiv w:val="1"/>
      <w:marLeft w:val="0"/>
      <w:marRight w:val="0"/>
      <w:marTop w:val="0"/>
      <w:marBottom w:val="0"/>
      <w:divBdr>
        <w:top w:val="none" w:sz="0" w:space="0" w:color="auto"/>
        <w:left w:val="none" w:sz="0" w:space="0" w:color="auto"/>
        <w:bottom w:val="none" w:sz="0" w:space="0" w:color="auto"/>
        <w:right w:val="none" w:sz="0" w:space="0" w:color="auto"/>
      </w:divBdr>
      <w:divsChild>
        <w:div w:id="951088564">
          <w:marLeft w:val="0"/>
          <w:marRight w:val="0"/>
          <w:marTop w:val="0"/>
          <w:marBottom w:val="0"/>
          <w:divBdr>
            <w:top w:val="none" w:sz="0" w:space="0" w:color="auto"/>
            <w:left w:val="none" w:sz="0" w:space="0" w:color="auto"/>
            <w:bottom w:val="none" w:sz="0" w:space="0" w:color="auto"/>
            <w:right w:val="none" w:sz="0" w:space="0" w:color="auto"/>
          </w:divBdr>
          <w:divsChild>
            <w:div w:id="1511329471">
              <w:marLeft w:val="0"/>
              <w:marRight w:val="0"/>
              <w:marTop w:val="0"/>
              <w:marBottom w:val="0"/>
              <w:divBdr>
                <w:top w:val="none" w:sz="0" w:space="0" w:color="auto"/>
                <w:left w:val="none" w:sz="0" w:space="0" w:color="auto"/>
                <w:bottom w:val="none" w:sz="0" w:space="0" w:color="auto"/>
                <w:right w:val="none" w:sz="0" w:space="0" w:color="auto"/>
              </w:divBdr>
              <w:divsChild>
                <w:div w:id="1935700735">
                  <w:marLeft w:val="0"/>
                  <w:marRight w:val="0"/>
                  <w:marTop w:val="0"/>
                  <w:marBottom w:val="0"/>
                  <w:divBdr>
                    <w:top w:val="none" w:sz="0" w:space="0" w:color="auto"/>
                    <w:left w:val="none" w:sz="0" w:space="0" w:color="auto"/>
                    <w:bottom w:val="none" w:sz="0" w:space="0" w:color="auto"/>
                    <w:right w:val="none" w:sz="0" w:space="0" w:color="auto"/>
                  </w:divBdr>
                  <w:divsChild>
                    <w:div w:id="14950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391393">
      <w:bodyDiv w:val="1"/>
      <w:marLeft w:val="0"/>
      <w:marRight w:val="0"/>
      <w:marTop w:val="0"/>
      <w:marBottom w:val="0"/>
      <w:divBdr>
        <w:top w:val="none" w:sz="0" w:space="0" w:color="auto"/>
        <w:left w:val="none" w:sz="0" w:space="0" w:color="auto"/>
        <w:bottom w:val="none" w:sz="0" w:space="0" w:color="auto"/>
        <w:right w:val="none" w:sz="0" w:space="0" w:color="auto"/>
      </w:divBdr>
    </w:div>
    <w:div w:id="1119227586">
      <w:bodyDiv w:val="1"/>
      <w:marLeft w:val="0"/>
      <w:marRight w:val="0"/>
      <w:marTop w:val="0"/>
      <w:marBottom w:val="0"/>
      <w:divBdr>
        <w:top w:val="none" w:sz="0" w:space="0" w:color="auto"/>
        <w:left w:val="none" w:sz="0" w:space="0" w:color="auto"/>
        <w:bottom w:val="none" w:sz="0" w:space="0" w:color="auto"/>
        <w:right w:val="none" w:sz="0" w:space="0" w:color="auto"/>
      </w:divBdr>
    </w:div>
    <w:div w:id="1185096551">
      <w:bodyDiv w:val="1"/>
      <w:marLeft w:val="0"/>
      <w:marRight w:val="0"/>
      <w:marTop w:val="0"/>
      <w:marBottom w:val="0"/>
      <w:divBdr>
        <w:top w:val="none" w:sz="0" w:space="0" w:color="auto"/>
        <w:left w:val="none" w:sz="0" w:space="0" w:color="auto"/>
        <w:bottom w:val="none" w:sz="0" w:space="0" w:color="auto"/>
        <w:right w:val="none" w:sz="0" w:space="0" w:color="auto"/>
      </w:divBdr>
      <w:divsChild>
        <w:div w:id="1995333964">
          <w:marLeft w:val="0"/>
          <w:marRight w:val="0"/>
          <w:marTop w:val="0"/>
          <w:marBottom w:val="0"/>
          <w:divBdr>
            <w:top w:val="none" w:sz="0" w:space="0" w:color="auto"/>
            <w:left w:val="none" w:sz="0" w:space="0" w:color="auto"/>
            <w:bottom w:val="none" w:sz="0" w:space="0" w:color="auto"/>
            <w:right w:val="none" w:sz="0" w:space="0" w:color="auto"/>
          </w:divBdr>
          <w:divsChild>
            <w:div w:id="1951084831">
              <w:marLeft w:val="0"/>
              <w:marRight w:val="0"/>
              <w:marTop w:val="0"/>
              <w:marBottom w:val="0"/>
              <w:divBdr>
                <w:top w:val="none" w:sz="0" w:space="0" w:color="auto"/>
                <w:left w:val="none" w:sz="0" w:space="0" w:color="auto"/>
                <w:bottom w:val="none" w:sz="0" w:space="0" w:color="auto"/>
                <w:right w:val="none" w:sz="0" w:space="0" w:color="auto"/>
              </w:divBdr>
              <w:divsChild>
                <w:div w:id="1975911858">
                  <w:marLeft w:val="0"/>
                  <w:marRight w:val="0"/>
                  <w:marTop w:val="0"/>
                  <w:marBottom w:val="0"/>
                  <w:divBdr>
                    <w:top w:val="none" w:sz="0" w:space="0" w:color="auto"/>
                    <w:left w:val="none" w:sz="0" w:space="0" w:color="auto"/>
                    <w:bottom w:val="none" w:sz="0" w:space="0" w:color="auto"/>
                    <w:right w:val="none" w:sz="0" w:space="0" w:color="auto"/>
                  </w:divBdr>
                  <w:divsChild>
                    <w:div w:id="19356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911034">
      <w:bodyDiv w:val="1"/>
      <w:marLeft w:val="0"/>
      <w:marRight w:val="0"/>
      <w:marTop w:val="0"/>
      <w:marBottom w:val="0"/>
      <w:divBdr>
        <w:top w:val="none" w:sz="0" w:space="0" w:color="auto"/>
        <w:left w:val="none" w:sz="0" w:space="0" w:color="auto"/>
        <w:bottom w:val="none" w:sz="0" w:space="0" w:color="auto"/>
        <w:right w:val="none" w:sz="0" w:space="0" w:color="auto"/>
      </w:divBdr>
      <w:divsChild>
        <w:div w:id="1313678797">
          <w:marLeft w:val="0"/>
          <w:marRight w:val="0"/>
          <w:marTop w:val="0"/>
          <w:marBottom w:val="0"/>
          <w:divBdr>
            <w:top w:val="none" w:sz="0" w:space="0" w:color="auto"/>
            <w:left w:val="none" w:sz="0" w:space="0" w:color="auto"/>
            <w:bottom w:val="none" w:sz="0" w:space="0" w:color="auto"/>
            <w:right w:val="none" w:sz="0" w:space="0" w:color="auto"/>
          </w:divBdr>
          <w:divsChild>
            <w:div w:id="1547717739">
              <w:marLeft w:val="0"/>
              <w:marRight w:val="0"/>
              <w:marTop w:val="0"/>
              <w:marBottom w:val="0"/>
              <w:divBdr>
                <w:top w:val="none" w:sz="0" w:space="0" w:color="auto"/>
                <w:left w:val="none" w:sz="0" w:space="0" w:color="auto"/>
                <w:bottom w:val="none" w:sz="0" w:space="0" w:color="auto"/>
                <w:right w:val="none" w:sz="0" w:space="0" w:color="auto"/>
              </w:divBdr>
              <w:divsChild>
                <w:div w:id="68770267">
                  <w:marLeft w:val="0"/>
                  <w:marRight w:val="0"/>
                  <w:marTop w:val="0"/>
                  <w:marBottom w:val="0"/>
                  <w:divBdr>
                    <w:top w:val="none" w:sz="0" w:space="0" w:color="auto"/>
                    <w:left w:val="none" w:sz="0" w:space="0" w:color="auto"/>
                    <w:bottom w:val="none" w:sz="0" w:space="0" w:color="auto"/>
                    <w:right w:val="none" w:sz="0" w:space="0" w:color="auto"/>
                  </w:divBdr>
                  <w:divsChild>
                    <w:div w:id="569735133">
                      <w:marLeft w:val="0"/>
                      <w:marRight w:val="0"/>
                      <w:marTop w:val="0"/>
                      <w:marBottom w:val="0"/>
                      <w:divBdr>
                        <w:top w:val="none" w:sz="0" w:space="0" w:color="auto"/>
                        <w:left w:val="none" w:sz="0" w:space="0" w:color="auto"/>
                        <w:bottom w:val="none" w:sz="0" w:space="0" w:color="auto"/>
                        <w:right w:val="none" w:sz="0" w:space="0" w:color="auto"/>
                      </w:divBdr>
                      <w:divsChild>
                        <w:div w:id="194367929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58653040">
      <w:bodyDiv w:val="1"/>
      <w:marLeft w:val="0"/>
      <w:marRight w:val="0"/>
      <w:marTop w:val="0"/>
      <w:marBottom w:val="0"/>
      <w:divBdr>
        <w:top w:val="none" w:sz="0" w:space="0" w:color="auto"/>
        <w:left w:val="none" w:sz="0" w:space="0" w:color="auto"/>
        <w:bottom w:val="none" w:sz="0" w:space="0" w:color="auto"/>
        <w:right w:val="none" w:sz="0" w:space="0" w:color="auto"/>
      </w:divBdr>
      <w:divsChild>
        <w:div w:id="1306202489">
          <w:marLeft w:val="0"/>
          <w:marRight w:val="0"/>
          <w:marTop w:val="0"/>
          <w:marBottom w:val="0"/>
          <w:divBdr>
            <w:top w:val="none" w:sz="0" w:space="0" w:color="auto"/>
            <w:left w:val="none" w:sz="0" w:space="0" w:color="auto"/>
            <w:bottom w:val="none" w:sz="0" w:space="0" w:color="auto"/>
            <w:right w:val="none" w:sz="0" w:space="0" w:color="auto"/>
          </w:divBdr>
          <w:divsChild>
            <w:div w:id="1699040040">
              <w:marLeft w:val="0"/>
              <w:marRight w:val="0"/>
              <w:marTop w:val="0"/>
              <w:marBottom w:val="0"/>
              <w:divBdr>
                <w:top w:val="none" w:sz="0" w:space="0" w:color="auto"/>
                <w:left w:val="none" w:sz="0" w:space="0" w:color="auto"/>
                <w:bottom w:val="none" w:sz="0" w:space="0" w:color="auto"/>
                <w:right w:val="none" w:sz="0" w:space="0" w:color="auto"/>
              </w:divBdr>
              <w:divsChild>
                <w:div w:id="342980953">
                  <w:marLeft w:val="0"/>
                  <w:marRight w:val="0"/>
                  <w:marTop w:val="0"/>
                  <w:marBottom w:val="0"/>
                  <w:divBdr>
                    <w:top w:val="none" w:sz="0" w:space="0" w:color="auto"/>
                    <w:left w:val="none" w:sz="0" w:space="0" w:color="auto"/>
                    <w:bottom w:val="none" w:sz="0" w:space="0" w:color="auto"/>
                    <w:right w:val="none" w:sz="0" w:space="0" w:color="auto"/>
                  </w:divBdr>
                  <w:divsChild>
                    <w:div w:id="1606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cards.net/" TargetMode="External"/><Relationship Id="rId13" Type="http://schemas.openxmlformats.org/officeDocument/2006/relationships/hyperlink" Target="https://wwnorton.com/books/97813241007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g.edu/curriculum/transfer_hub" TargetMode="External"/><Relationship Id="rId12" Type="http://schemas.openxmlformats.org/officeDocument/2006/relationships/hyperlink" Target="https://www.routledge.com/Workbook-for-Explorations-in-Music-Theory-Harmony-Musicianship-Improvisation/Terefenko-Wadsworth/p/book/97810328540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wadswo2@kennesaw.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utledge.com/Explorations-in-Music-Theory-Harmony-Musicianship-Improvisation/Terefenko-Wadsworth/p/book/9780367488222?srsltid=AfmBOopk1Aju0wanQ4aXPkhatXfEfafBzXYKd8rDhKS8cW0uWpNM6WMy" TargetMode="External"/><Relationship Id="rId5" Type="http://schemas.openxmlformats.org/officeDocument/2006/relationships/footnotes" Target="footnotes.xml"/><Relationship Id="rId15" Type="http://schemas.openxmlformats.org/officeDocument/2006/relationships/hyperlink" Target="https://registrar.kennesaw.edu/student-resources/docs/Advanced%20Standing%20Exam.pdf" TargetMode="External"/><Relationship Id="rId10" Type="http://schemas.openxmlformats.org/officeDocument/2006/relationships/hyperlink" Target="https://www.musictheory.net/" TargetMode="External"/><Relationship Id="rId4" Type="http://schemas.openxmlformats.org/officeDocument/2006/relationships/webSettings" Target="webSettings.xml"/><Relationship Id="rId9" Type="http://schemas.openxmlformats.org/officeDocument/2006/relationships/hyperlink" Target="https://www.teoria.com/" TargetMode="External"/><Relationship Id="rId14" Type="http://schemas.openxmlformats.org/officeDocument/2006/relationships/hyperlink" Target="https://www.mheducation.com/highered/product/tonal-harmony-kostka.html?viewOption=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itshw</dc:creator>
  <cp:keywords/>
  <dc:description/>
  <cp:lastModifiedBy>Benjamin Wadsworth</cp:lastModifiedBy>
  <cp:revision>9</cp:revision>
  <dcterms:created xsi:type="dcterms:W3CDTF">2026-04-30T12:48:00Z</dcterms:created>
  <dcterms:modified xsi:type="dcterms:W3CDTF">2026-04-30T12:52:00Z</dcterms:modified>
</cp:coreProperties>
</file>